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0922F" w14:textId="77777777" w:rsidR="00323C32" w:rsidRPr="009F444C" w:rsidRDefault="00D30A74" w:rsidP="00BA2D3E">
      <w:pPr>
        <w:spacing w:after="120" w:line="252" w:lineRule="auto"/>
        <w:ind w:firstLine="567"/>
        <w:jc w:val="center"/>
        <w:rPr>
          <w:rFonts w:ascii="Times New Roman" w:hAnsi="Times New Roman" w:cs="Times New Roman"/>
          <w:sz w:val="24"/>
          <w:szCs w:val="24"/>
          <w:lang w:val="sr-Cyrl-RS"/>
        </w:rPr>
      </w:pPr>
      <w:r w:rsidRPr="009F444C">
        <w:rPr>
          <w:rFonts w:ascii="Times New Roman" w:hAnsi="Times New Roman" w:cs="Times New Roman"/>
          <w:sz w:val="24"/>
          <w:szCs w:val="24"/>
          <w:lang w:val="sr-Cyrl-RS"/>
        </w:rPr>
        <w:t xml:space="preserve">ПОЛАЗНЕ ОСНОВЕ </w:t>
      </w:r>
      <w:r w:rsidR="00F37FD8" w:rsidRPr="009F444C">
        <w:rPr>
          <w:rFonts w:ascii="Times New Roman" w:hAnsi="Times New Roman" w:cs="Times New Roman"/>
          <w:sz w:val="24"/>
          <w:szCs w:val="24"/>
          <w:lang w:val="sr-Cyrl-RS"/>
        </w:rPr>
        <w:t>ЗА ИЗРАДУ</w:t>
      </w:r>
      <w:r w:rsidRPr="009F444C">
        <w:rPr>
          <w:rFonts w:ascii="Times New Roman" w:hAnsi="Times New Roman" w:cs="Times New Roman"/>
          <w:sz w:val="24"/>
          <w:szCs w:val="24"/>
          <w:lang w:val="sr-Cyrl-RS"/>
        </w:rPr>
        <w:t xml:space="preserve"> </w:t>
      </w:r>
      <w:r w:rsidR="00CF32FE" w:rsidRPr="009F444C">
        <w:rPr>
          <w:rFonts w:ascii="Times New Roman" w:hAnsi="Times New Roman" w:cs="Times New Roman"/>
          <w:sz w:val="24"/>
          <w:szCs w:val="24"/>
          <w:lang w:val="sr-Cyrl-RS"/>
        </w:rPr>
        <w:t>НАЦРТА ЗАКОНА О ФИНАНСИРАЊУ ВИСОКОГ ОБРАЗОВАЊА</w:t>
      </w:r>
    </w:p>
    <w:p w14:paraId="1F04D4C4" w14:textId="77777777" w:rsidR="00D30A74" w:rsidRPr="009F444C" w:rsidRDefault="00D30A74" w:rsidP="00BA2D3E">
      <w:pPr>
        <w:spacing w:after="120" w:line="252" w:lineRule="auto"/>
        <w:ind w:firstLine="567"/>
        <w:jc w:val="center"/>
        <w:rPr>
          <w:rFonts w:ascii="Times New Roman" w:hAnsi="Times New Roman" w:cs="Times New Roman"/>
          <w:sz w:val="24"/>
          <w:szCs w:val="24"/>
          <w:lang w:val="sr-Cyrl-RS"/>
        </w:rPr>
      </w:pPr>
    </w:p>
    <w:p w14:paraId="176325D1" w14:textId="5A496300" w:rsidR="00442C83" w:rsidRPr="009F444C" w:rsidRDefault="00312255" w:rsidP="00BA2D3E">
      <w:pPr>
        <w:spacing w:after="120" w:line="252" w:lineRule="auto"/>
        <w:ind w:firstLine="567"/>
        <w:jc w:val="both"/>
        <w:rPr>
          <w:rFonts w:ascii="Times New Roman" w:hAnsi="Times New Roman" w:cs="Times New Roman"/>
          <w:sz w:val="24"/>
          <w:szCs w:val="24"/>
          <w:lang w:val="sr-Cyrl-RS"/>
        </w:rPr>
      </w:pPr>
      <w:r w:rsidRPr="009F444C">
        <w:rPr>
          <w:rFonts w:ascii="Times New Roman" w:hAnsi="Times New Roman" w:cs="Times New Roman"/>
          <w:sz w:val="24"/>
          <w:szCs w:val="24"/>
          <w:lang w:val="sr-Cyrl-RS"/>
        </w:rPr>
        <w:t>Кабинет председнице Владе сазвао је састанак дана 22.03.2023. године на тему школарина на факултетима и финансирања високог образовања. Састанку су присуствовали председница Владе, минист</w:t>
      </w:r>
      <w:r w:rsidR="00BF5B21" w:rsidRPr="009F444C">
        <w:rPr>
          <w:rFonts w:ascii="Times New Roman" w:hAnsi="Times New Roman" w:cs="Times New Roman"/>
          <w:sz w:val="24"/>
          <w:szCs w:val="24"/>
          <w:lang w:val="sr-Cyrl-RS"/>
        </w:rPr>
        <w:t>ар</w:t>
      </w:r>
      <w:r w:rsidRPr="009F444C">
        <w:rPr>
          <w:rFonts w:ascii="Times New Roman" w:hAnsi="Times New Roman" w:cs="Times New Roman"/>
          <w:sz w:val="24"/>
          <w:szCs w:val="24"/>
          <w:lang w:val="sr-Cyrl-RS"/>
        </w:rPr>
        <w:t xml:space="preserve"> просвете, </w:t>
      </w:r>
      <w:r w:rsidR="00BF5B21" w:rsidRPr="009F444C">
        <w:rPr>
          <w:rFonts w:ascii="Times New Roman" w:hAnsi="Times New Roman" w:cs="Times New Roman"/>
          <w:sz w:val="24"/>
          <w:szCs w:val="24"/>
          <w:lang w:val="sr-Cyrl-RS"/>
        </w:rPr>
        <w:t xml:space="preserve">министар </w:t>
      </w:r>
      <w:r w:rsidRPr="009F444C">
        <w:rPr>
          <w:rFonts w:ascii="Times New Roman" w:hAnsi="Times New Roman" w:cs="Times New Roman"/>
          <w:sz w:val="24"/>
          <w:szCs w:val="24"/>
          <w:lang w:val="sr-Cyrl-RS"/>
        </w:rPr>
        <w:t xml:space="preserve">науке и технолошког развоја и </w:t>
      </w:r>
      <w:r w:rsidR="00BF5B21" w:rsidRPr="009F444C">
        <w:rPr>
          <w:rFonts w:ascii="Times New Roman" w:hAnsi="Times New Roman" w:cs="Times New Roman"/>
          <w:sz w:val="24"/>
          <w:szCs w:val="24"/>
          <w:lang w:val="sr-Cyrl-RS"/>
        </w:rPr>
        <w:t>иновација</w:t>
      </w:r>
      <w:r w:rsidRPr="009F444C">
        <w:rPr>
          <w:rFonts w:ascii="Times New Roman" w:hAnsi="Times New Roman" w:cs="Times New Roman"/>
          <w:sz w:val="24"/>
          <w:szCs w:val="24"/>
          <w:lang w:val="sr-Cyrl-RS"/>
        </w:rPr>
        <w:t xml:space="preserve">, </w:t>
      </w:r>
      <w:r w:rsidR="00BF5B21" w:rsidRPr="009F444C">
        <w:rPr>
          <w:rFonts w:ascii="Times New Roman" w:hAnsi="Times New Roman" w:cs="Times New Roman"/>
          <w:sz w:val="24"/>
          <w:szCs w:val="24"/>
          <w:lang w:val="sr-Cyrl-RS"/>
        </w:rPr>
        <w:t xml:space="preserve">министар финансија и </w:t>
      </w:r>
      <w:r w:rsidRPr="009F444C">
        <w:rPr>
          <w:rFonts w:ascii="Times New Roman" w:hAnsi="Times New Roman" w:cs="Times New Roman"/>
          <w:sz w:val="24"/>
          <w:szCs w:val="24"/>
          <w:lang w:val="sr-Cyrl-RS"/>
        </w:rPr>
        <w:t>други представници Кабинета председнице Владе и функционери наведених министарстава, ректори свих државних универзитета, декани неколико факултета, као и представници СКОНУС-а и неколико других студентских организација. На састанку је констатован читав низ проблема у финансирању високошколских</w:t>
      </w:r>
      <w:r w:rsidR="00042C67" w:rsidRPr="009F444C">
        <w:rPr>
          <w:rFonts w:ascii="Times New Roman" w:hAnsi="Times New Roman" w:cs="Times New Roman"/>
          <w:sz w:val="24"/>
          <w:szCs w:val="24"/>
          <w:lang w:val="sr-Cyrl-RS"/>
        </w:rPr>
        <w:t xml:space="preserve"> установа</w:t>
      </w:r>
      <w:r w:rsidR="0050232B" w:rsidRPr="009F444C">
        <w:rPr>
          <w:rFonts w:ascii="Times New Roman" w:hAnsi="Times New Roman" w:cs="Times New Roman"/>
          <w:sz w:val="24"/>
          <w:szCs w:val="24"/>
          <w:lang w:val="sr-Cyrl-RS"/>
        </w:rPr>
        <w:t>.</w:t>
      </w:r>
    </w:p>
    <w:p w14:paraId="51AE88C2" w14:textId="16ED1F1A" w:rsidR="0050232B" w:rsidRPr="009F444C" w:rsidRDefault="00BF5B21" w:rsidP="00BA2D3E">
      <w:pPr>
        <w:spacing w:after="120" w:line="252" w:lineRule="auto"/>
        <w:ind w:firstLine="567"/>
        <w:jc w:val="both"/>
        <w:rPr>
          <w:rFonts w:ascii="Times New Roman" w:hAnsi="Times New Roman" w:cs="Times New Roman"/>
          <w:sz w:val="24"/>
          <w:szCs w:val="24"/>
          <w:lang w:val="sr-Cyrl-RS"/>
        </w:rPr>
      </w:pPr>
      <w:r w:rsidRPr="009F444C">
        <w:rPr>
          <w:rFonts w:ascii="Times New Roman" w:hAnsi="Times New Roman" w:cs="Times New Roman"/>
          <w:sz w:val="24"/>
          <w:szCs w:val="24"/>
          <w:lang w:val="sr-Cyrl-RS"/>
        </w:rPr>
        <w:t xml:space="preserve">Уочени су изазови везани за примену </w:t>
      </w:r>
      <w:r w:rsidR="0050232B" w:rsidRPr="009F444C">
        <w:rPr>
          <w:rFonts w:ascii="Times New Roman" w:hAnsi="Times New Roman" w:cs="Times New Roman"/>
          <w:sz w:val="24"/>
          <w:szCs w:val="24"/>
          <w:lang w:val="sr-Cyrl-RS"/>
        </w:rPr>
        <w:t>Уредб</w:t>
      </w:r>
      <w:r w:rsidRPr="009F444C">
        <w:rPr>
          <w:rFonts w:ascii="Times New Roman" w:hAnsi="Times New Roman" w:cs="Times New Roman"/>
          <w:sz w:val="24"/>
          <w:szCs w:val="24"/>
          <w:lang w:val="sr-Cyrl-RS"/>
        </w:rPr>
        <w:t>е</w:t>
      </w:r>
      <w:r w:rsidR="0050232B" w:rsidRPr="009F444C">
        <w:rPr>
          <w:rFonts w:ascii="Times New Roman" w:hAnsi="Times New Roman" w:cs="Times New Roman"/>
          <w:sz w:val="24"/>
          <w:szCs w:val="24"/>
          <w:lang w:val="sr-Cyrl-RS"/>
        </w:rPr>
        <w:t xml:space="preserve"> о нормативима и стандардима услова рада универзитета и факултета</w:t>
      </w:r>
      <w:r w:rsidR="007B6595" w:rsidRPr="009F444C">
        <w:rPr>
          <w:rFonts w:ascii="Times New Roman" w:hAnsi="Times New Roman" w:cs="Times New Roman"/>
          <w:sz w:val="24"/>
          <w:szCs w:val="24"/>
          <w:lang w:val="sr-Cyrl-RS"/>
        </w:rPr>
        <w:t xml:space="preserve"> за делатности које се финансирају из буџета</w:t>
      </w:r>
      <w:r w:rsidR="006F2E1F" w:rsidRPr="009F444C">
        <w:rPr>
          <w:rFonts w:ascii="Times New Roman" w:hAnsi="Times New Roman" w:cs="Times New Roman"/>
          <w:sz w:val="24"/>
          <w:szCs w:val="24"/>
          <w:lang w:val="sr-Cyrl-RS"/>
        </w:rPr>
        <w:t xml:space="preserve"> ("Службени гласник РС", бр. 15 од 29. марта 2002, 100 од 3. септембра 2004, 26 од 21. марта 2005, 38 од 27. априла 2007 и 110 од 30. новембра 2007)</w:t>
      </w:r>
      <w:r w:rsidR="007B6595" w:rsidRPr="009F444C">
        <w:rPr>
          <w:rFonts w:ascii="Times New Roman" w:hAnsi="Times New Roman" w:cs="Times New Roman"/>
          <w:sz w:val="24"/>
          <w:szCs w:val="24"/>
          <w:lang w:val="sr-Cyrl-RS"/>
        </w:rPr>
        <w:t>. Поменута уредба вуче своје корене из 2002. године и у одређеним елементима је неусклађена са тренутним окружењем у којем високо образовање функционише. Слична уредба која се примењује на финансирање академија и високих школа датира још из 199</w:t>
      </w:r>
      <w:r w:rsidRPr="009F444C">
        <w:rPr>
          <w:rFonts w:ascii="Times New Roman" w:hAnsi="Times New Roman" w:cs="Times New Roman"/>
          <w:sz w:val="24"/>
          <w:szCs w:val="24"/>
          <w:lang w:val="sr-Cyrl-RS"/>
        </w:rPr>
        <w:t>5</w:t>
      </w:r>
      <w:r w:rsidR="007B6595" w:rsidRPr="009F444C">
        <w:rPr>
          <w:rFonts w:ascii="Times New Roman" w:hAnsi="Times New Roman" w:cs="Times New Roman"/>
          <w:sz w:val="24"/>
          <w:szCs w:val="24"/>
          <w:lang w:val="sr-Cyrl-RS"/>
        </w:rPr>
        <w:t xml:space="preserve"> године</w:t>
      </w:r>
      <w:r w:rsidR="006F2E1F" w:rsidRPr="009F444C">
        <w:rPr>
          <w:rFonts w:ascii="Times New Roman" w:hAnsi="Times New Roman" w:cs="Times New Roman"/>
          <w:sz w:val="24"/>
          <w:szCs w:val="24"/>
          <w:lang w:val="sr-Cyrl-RS"/>
        </w:rPr>
        <w:t xml:space="preserve"> - Уредба о мерилима за утврђивање висине трошкова студија на вишим школама чији је оснивач Република („Службени гласник РС”, бр. 10 од 31. марта 1995, 100 од 3. септембра 2004)</w:t>
      </w:r>
      <w:r w:rsidR="007B6595" w:rsidRPr="009F444C">
        <w:rPr>
          <w:rFonts w:ascii="Times New Roman" w:hAnsi="Times New Roman" w:cs="Times New Roman"/>
          <w:sz w:val="24"/>
          <w:szCs w:val="24"/>
          <w:lang w:val="sr-Cyrl-RS"/>
        </w:rPr>
        <w:t xml:space="preserve">. </w:t>
      </w:r>
    </w:p>
    <w:p w14:paraId="2FC15F68" w14:textId="5371FF66" w:rsidR="00F90C98" w:rsidRPr="009F444C" w:rsidRDefault="00BB10E3" w:rsidP="00BA2D3E">
      <w:pPr>
        <w:spacing w:after="120" w:line="252" w:lineRule="auto"/>
        <w:ind w:firstLine="567"/>
        <w:jc w:val="both"/>
        <w:rPr>
          <w:rFonts w:ascii="Times New Roman" w:hAnsi="Times New Roman" w:cs="Times New Roman"/>
          <w:sz w:val="24"/>
          <w:szCs w:val="24"/>
          <w:lang w:val="sr-Cyrl-RS"/>
        </w:rPr>
      </w:pPr>
      <w:r w:rsidRPr="009F444C">
        <w:rPr>
          <w:rFonts w:ascii="Times New Roman" w:hAnsi="Times New Roman" w:cs="Times New Roman"/>
          <w:sz w:val="24"/>
          <w:szCs w:val="24"/>
          <w:lang w:val="sr-Cyrl-RS"/>
        </w:rPr>
        <w:t>Буџетск</w:t>
      </w:r>
      <w:r w:rsidR="003D43B8" w:rsidRPr="009F444C">
        <w:rPr>
          <w:rFonts w:ascii="Times New Roman" w:hAnsi="Times New Roman" w:cs="Times New Roman"/>
          <w:sz w:val="24"/>
          <w:szCs w:val="24"/>
          <w:lang w:val="sr-Cyrl-RS"/>
        </w:rPr>
        <w:t>а</w:t>
      </w:r>
      <w:r w:rsidRPr="009F444C">
        <w:rPr>
          <w:rFonts w:ascii="Times New Roman" w:hAnsi="Times New Roman" w:cs="Times New Roman"/>
          <w:sz w:val="24"/>
          <w:szCs w:val="24"/>
          <w:lang w:val="sr-Cyrl-RS"/>
        </w:rPr>
        <w:t xml:space="preserve"> инспекциј</w:t>
      </w:r>
      <w:r w:rsidR="003D43B8" w:rsidRPr="009F444C">
        <w:rPr>
          <w:rFonts w:ascii="Times New Roman" w:hAnsi="Times New Roman" w:cs="Times New Roman"/>
          <w:sz w:val="24"/>
          <w:szCs w:val="24"/>
          <w:lang w:val="sr-Cyrl-RS"/>
        </w:rPr>
        <w:t>а</w:t>
      </w:r>
      <w:r w:rsidRPr="009F444C">
        <w:rPr>
          <w:rFonts w:ascii="Times New Roman" w:hAnsi="Times New Roman" w:cs="Times New Roman"/>
          <w:sz w:val="24"/>
          <w:szCs w:val="24"/>
          <w:lang w:val="sr-Cyrl-RS"/>
        </w:rPr>
        <w:t xml:space="preserve"> Министарства финансија</w:t>
      </w:r>
      <w:r w:rsidR="003D43B8" w:rsidRPr="009F444C">
        <w:rPr>
          <w:rFonts w:ascii="Times New Roman" w:hAnsi="Times New Roman" w:cs="Times New Roman"/>
          <w:sz w:val="24"/>
          <w:szCs w:val="24"/>
          <w:lang w:val="sr-Cyrl-RS"/>
        </w:rPr>
        <w:t xml:space="preserve"> приликом својих контрола</w:t>
      </w:r>
      <w:r w:rsidRPr="009F444C">
        <w:rPr>
          <w:rFonts w:ascii="Times New Roman" w:hAnsi="Times New Roman" w:cs="Times New Roman"/>
          <w:sz w:val="24"/>
          <w:szCs w:val="24"/>
          <w:lang w:val="sr-Cyrl-RS"/>
        </w:rPr>
        <w:t xml:space="preserve"> на неколико високошколских установа</w:t>
      </w:r>
      <w:r w:rsidR="003D43B8" w:rsidRPr="009F444C">
        <w:rPr>
          <w:rFonts w:ascii="Times New Roman" w:hAnsi="Times New Roman" w:cs="Times New Roman"/>
          <w:sz w:val="24"/>
          <w:szCs w:val="24"/>
          <w:lang w:val="sr-Cyrl-RS"/>
        </w:rPr>
        <w:t xml:space="preserve"> доставила је истим записнике са констатованим неправилностима и у неким случајевима захтевом за враћањем већих новчаних износа</w:t>
      </w:r>
      <w:r w:rsidR="00F90C98" w:rsidRPr="009F444C">
        <w:rPr>
          <w:rFonts w:ascii="Times New Roman" w:hAnsi="Times New Roman" w:cs="Times New Roman"/>
          <w:sz w:val="24"/>
          <w:szCs w:val="24"/>
          <w:lang w:val="sr-Cyrl-RS"/>
        </w:rPr>
        <w:t xml:space="preserve"> у буџет Републике Србије</w:t>
      </w:r>
      <w:r w:rsidRPr="009F444C">
        <w:rPr>
          <w:rFonts w:ascii="Times New Roman" w:hAnsi="Times New Roman" w:cs="Times New Roman"/>
          <w:sz w:val="24"/>
          <w:szCs w:val="24"/>
          <w:lang w:val="sr-Cyrl-RS"/>
        </w:rPr>
        <w:t xml:space="preserve">. </w:t>
      </w:r>
      <w:r w:rsidR="00F90C98" w:rsidRPr="009F444C">
        <w:rPr>
          <w:rFonts w:ascii="Times New Roman" w:hAnsi="Times New Roman" w:cs="Times New Roman"/>
          <w:sz w:val="24"/>
          <w:szCs w:val="24"/>
          <w:lang w:val="sr-Cyrl-RS"/>
        </w:rPr>
        <w:t xml:space="preserve">Наведени закључци Буџетске инспекције Министарства финансија узрочно последично су везани за тумачење </w:t>
      </w:r>
      <w:r w:rsidRPr="009F444C">
        <w:rPr>
          <w:rFonts w:ascii="Times New Roman" w:hAnsi="Times New Roman" w:cs="Times New Roman"/>
          <w:sz w:val="24"/>
          <w:szCs w:val="24"/>
          <w:lang w:val="sr-Cyrl-RS"/>
        </w:rPr>
        <w:t>закона којима се уређују питања везана за финансије</w:t>
      </w:r>
      <w:r w:rsidR="00F2226C" w:rsidRPr="009F444C">
        <w:rPr>
          <w:rFonts w:ascii="Times New Roman" w:hAnsi="Times New Roman" w:cs="Times New Roman"/>
          <w:sz w:val="24"/>
          <w:szCs w:val="24"/>
          <w:lang w:val="sr-Cyrl-RS"/>
        </w:rPr>
        <w:t>, као што су</w:t>
      </w:r>
      <w:r w:rsidR="006F2E1F" w:rsidRPr="009F444C">
        <w:rPr>
          <w:rFonts w:ascii="Times New Roman" w:hAnsi="Times New Roman" w:cs="Times New Roman"/>
          <w:sz w:val="24"/>
          <w:szCs w:val="24"/>
          <w:lang w:val="sr-Cyrl-RS"/>
        </w:rPr>
        <w:t xml:space="preserve"> Закон о буџетском систему („Службени гласник РС“ бр. 54/2009-3, 73/2010-3, 101/2010-239, 101/2011-260, 93/2012-175, 62/2013-3, 63/2013-3 (исправка), 108/2013-3, 142/2014-190, 68/2015-22 (др. закон), 103/2015-151, 99/2016-160, 113/2017-3, 95/2018-223, 31/2019-5, 72/2019-185, 149/2020-278, 118/2021-3, 118/2021-12 (др. закон), 138/2022-207)</w:t>
      </w:r>
      <w:r w:rsidR="0064710E" w:rsidRPr="009F444C">
        <w:rPr>
          <w:rFonts w:ascii="Times New Roman" w:hAnsi="Times New Roman" w:cs="Times New Roman"/>
          <w:sz w:val="24"/>
          <w:szCs w:val="24"/>
          <w:lang w:val="sr-Cyrl-RS"/>
        </w:rPr>
        <w:t xml:space="preserve"> и Закон о платама у државним органима и јавним службама </w:t>
      </w:r>
      <w:r w:rsidR="007535DF" w:rsidRPr="009F444C">
        <w:rPr>
          <w:rFonts w:ascii="Times New Roman" w:hAnsi="Times New Roman" w:cs="Times New Roman"/>
          <w:sz w:val="24"/>
          <w:szCs w:val="24"/>
          <w:lang w:val="sr-Cyrl-RS"/>
        </w:rPr>
        <w:t>(„Сл. гласник РС“,</w:t>
      </w:r>
      <w:r w:rsidR="0064710E" w:rsidRPr="009F444C">
        <w:rPr>
          <w:rFonts w:ascii="Times New Roman" w:hAnsi="Times New Roman" w:cs="Times New Roman"/>
          <w:sz w:val="24"/>
          <w:szCs w:val="24"/>
          <w:lang w:val="sr-Cyrl-RS"/>
        </w:rPr>
        <w:t>бр.</w:t>
      </w:r>
      <w:hyperlink r:id="rId7" w:tooltip="Zakon o platama u državnim organima i javnim službama (18/06/2001)" w:history="1">
        <w:r w:rsidR="0064710E" w:rsidRPr="009F444C">
          <w:rPr>
            <w:rFonts w:ascii="Times New Roman" w:hAnsi="Times New Roman" w:cs="Times New Roman"/>
            <w:sz w:val="24"/>
            <w:szCs w:val="24"/>
            <w:lang w:val="sr-Cyrl-RS"/>
          </w:rPr>
          <w:t>34/01</w:t>
        </w:r>
      </w:hyperlink>
      <w:r w:rsidR="0064710E" w:rsidRPr="009F444C">
        <w:rPr>
          <w:rFonts w:ascii="Times New Roman" w:hAnsi="Times New Roman" w:cs="Times New Roman"/>
          <w:sz w:val="24"/>
          <w:szCs w:val="24"/>
          <w:lang w:val="sr-Cyrl-RS"/>
        </w:rPr>
        <w:t>, </w:t>
      </w:r>
      <w:hyperlink r:id="rId8" w:tooltip="Zakon o platama državnih službenika i nameštenika (19/07/2006)" w:history="1">
        <w:r w:rsidR="0064710E" w:rsidRPr="009F444C">
          <w:rPr>
            <w:rFonts w:ascii="Times New Roman" w:hAnsi="Times New Roman" w:cs="Times New Roman"/>
            <w:sz w:val="24"/>
            <w:szCs w:val="24"/>
            <w:lang w:val="sr-Cyrl-RS"/>
          </w:rPr>
          <w:t>62/06</w:t>
        </w:r>
      </w:hyperlink>
      <w:r w:rsidR="0064710E" w:rsidRPr="009F444C">
        <w:rPr>
          <w:rFonts w:ascii="Times New Roman" w:hAnsi="Times New Roman" w:cs="Times New Roman"/>
          <w:sz w:val="24"/>
          <w:szCs w:val="24"/>
          <w:lang w:val="sr-Cyrl-RS"/>
        </w:rPr>
        <w:t> –</w:t>
      </w:r>
      <w:r w:rsidR="00BA2D3E">
        <w:rPr>
          <w:rFonts w:ascii="Times New Roman" w:hAnsi="Times New Roman" w:cs="Times New Roman"/>
          <w:sz w:val="24"/>
          <w:szCs w:val="24"/>
          <w:lang w:val="sr-Cyrl-RS"/>
        </w:rPr>
        <w:t xml:space="preserve"> </w:t>
      </w:r>
      <w:proofErr w:type="spellStart"/>
      <w:r w:rsidR="0064710E" w:rsidRPr="009F444C">
        <w:rPr>
          <w:rFonts w:ascii="Times New Roman" w:hAnsi="Times New Roman" w:cs="Times New Roman"/>
          <w:sz w:val="24"/>
          <w:szCs w:val="24"/>
          <w:lang w:val="sr-Cyrl-RS"/>
        </w:rPr>
        <w:t>др.закон</w:t>
      </w:r>
      <w:proofErr w:type="spellEnd"/>
      <w:r w:rsidR="0064710E" w:rsidRPr="009F444C">
        <w:rPr>
          <w:rFonts w:ascii="Times New Roman" w:hAnsi="Times New Roman" w:cs="Times New Roman"/>
          <w:sz w:val="24"/>
          <w:szCs w:val="24"/>
          <w:lang w:val="sr-Cyrl-RS"/>
        </w:rPr>
        <w:t> </w:t>
      </w:r>
      <w:hyperlink r:id="rId9" w:tooltip="Zakon o sudijama (22/12/2008)" w:history="1">
        <w:r w:rsidR="0064710E" w:rsidRPr="009F444C">
          <w:rPr>
            <w:rFonts w:ascii="Times New Roman" w:hAnsi="Times New Roman" w:cs="Times New Roman"/>
            <w:sz w:val="24"/>
            <w:szCs w:val="24"/>
            <w:lang w:val="sr-Cyrl-RS"/>
          </w:rPr>
          <w:t>116/08</w:t>
        </w:r>
      </w:hyperlink>
      <w:r w:rsidR="0064710E" w:rsidRPr="009F444C">
        <w:rPr>
          <w:rFonts w:ascii="Times New Roman" w:hAnsi="Times New Roman" w:cs="Times New Roman"/>
          <w:sz w:val="24"/>
          <w:szCs w:val="24"/>
          <w:lang w:val="sr-Cyrl-RS"/>
        </w:rPr>
        <w:t> –</w:t>
      </w:r>
      <w:r w:rsidR="00BA2D3E">
        <w:rPr>
          <w:rFonts w:ascii="Times New Roman" w:hAnsi="Times New Roman" w:cs="Times New Roman"/>
          <w:sz w:val="24"/>
          <w:szCs w:val="24"/>
          <w:lang w:val="sr-Cyrl-RS"/>
        </w:rPr>
        <w:t xml:space="preserve"> </w:t>
      </w:r>
      <w:proofErr w:type="spellStart"/>
      <w:r w:rsidR="0064710E" w:rsidRPr="009F444C">
        <w:rPr>
          <w:rFonts w:ascii="Times New Roman" w:hAnsi="Times New Roman" w:cs="Times New Roman"/>
          <w:sz w:val="24"/>
          <w:szCs w:val="24"/>
          <w:lang w:val="sr-Cyrl-RS"/>
        </w:rPr>
        <w:t>др.закон</w:t>
      </w:r>
      <w:proofErr w:type="spellEnd"/>
      <w:r w:rsidR="0064710E" w:rsidRPr="009F444C">
        <w:rPr>
          <w:rFonts w:ascii="Times New Roman" w:hAnsi="Times New Roman" w:cs="Times New Roman"/>
          <w:sz w:val="24"/>
          <w:szCs w:val="24"/>
          <w:lang w:val="sr-Cyrl-RS"/>
        </w:rPr>
        <w:t>, </w:t>
      </w:r>
      <w:hyperlink r:id="rId10" w:tooltip="Zakon o javnom tužilaštvu (22/12/2008)" w:history="1">
        <w:r w:rsidR="0064710E" w:rsidRPr="009F444C">
          <w:rPr>
            <w:rFonts w:ascii="Times New Roman" w:hAnsi="Times New Roman" w:cs="Times New Roman"/>
            <w:sz w:val="24"/>
            <w:szCs w:val="24"/>
            <w:lang w:val="sr-Cyrl-RS"/>
          </w:rPr>
          <w:t>116/08</w:t>
        </w:r>
      </w:hyperlink>
      <w:r w:rsidR="00BA2D3E">
        <w:rPr>
          <w:rFonts w:ascii="Times New Roman" w:hAnsi="Times New Roman" w:cs="Times New Roman"/>
          <w:sz w:val="24"/>
          <w:szCs w:val="24"/>
          <w:lang w:val="sr-Cyrl-RS"/>
        </w:rPr>
        <w:t xml:space="preserve"> </w:t>
      </w:r>
      <w:r w:rsidR="0064710E" w:rsidRPr="009F444C">
        <w:rPr>
          <w:rFonts w:ascii="Times New Roman" w:hAnsi="Times New Roman" w:cs="Times New Roman"/>
          <w:sz w:val="24"/>
          <w:szCs w:val="24"/>
          <w:lang w:val="sr-Cyrl-RS"/>
        </w:rPr>
        <w:t>–</w:t>
      </w:r>
      <w:r w:rsidR="00BA2D3E">
        <w:rPr>
          <w:rFonts w:ascii="Times New Roman" w:hAnsi="Times New Roman" w:cs="Times New Roman"/>
          <w:sz w:val="24"/>
          <w:szCs w:val="24"/>
          <w:lang w:val="sr-Cyrl-RS"/>
        </w:rPr>
        <w:t xml:space="preserve"> </w:t>
      </w:r>
      <w:proofErr w:type="spellStart"/>
      <w:r w:rsidR="0064710E" w:rsidRPr="009F444C">
        <w:rPr>
          <w:rFonts w:ascii="Times New Roman" w:hAnsi="Times New Roman" w:cs="Times New Roman"/>
          <w:sz w:val="24"/>
          <w:szCs w:val="24"/>
          <w:lang w:val="sr-Cyrl-RS"/>
        </w:rPr>
        <w:t>др.закон</w:t>
      </w:r>
      <w:proofErr w:type="spellEnd"/>
      <w:r w:rsidR="0064710E" w:rsidRPr="009F444C">
        <w:rPr>
          <w:rFonts w:ascii="Times New Roman" w:hAnsi="Times New Roman" w:cs="Times New Roman"/>
          <w:sz w:val="24"/>
          <w:szCs w:val="24"/>
          <w:lang w:val="sr-Cyrl-RS"/>
        </w:rPr>
        <w:t>, </w:t>
      </w:r>
      <w:hyperlink r:id="rId11" w:tooltip="Zakon o izmenama i dopunama Zakona o platama u državnim organima i javnim službama (07/12/2011)" w:history="1">
        <w:r w:rsidR="0064710E" w:rsidRPr="009F444C">
          <w:rPr>
            <w:rFonts w:ascii="Times New Roman" w:hAnsi="Times New Roman" w:cs="Times New Roman"/>
            <w:sz w:val="24"/>
            <w:szCs w:val="24"/>
            <w:lang w:val="sr-Cyrl-RS"/>
          </w:rPr>
          <w:t>92/11</w:t>
        </w:r>
      </w:hyperlink>
      <w:r w:rsidR="0064710E" w:rsidRPr="009F444C">
        <w:rPr>
          <w:rFonts w:ascii="Times New Roman" w:hAnsi="Times New Roman" w:cs="Times New Roman"/>
          <w:sz w:val="24"/>
          <w:szCs w:val="24"/>
          <w:lang w:val="sr-Cyrl-RS"/>
        </w:rPr>
        <w:t>, </w:t>
      </w:r>
      <w:hyperlink r:id="rId12" w:tooltip="Zakon o izmenama i dopunama Zakona o Ustavnom sudu (27/12/2011)" w:history="1">
        <w:r w:rsidR="0064710E" w:rsidRPr="009F444C">
          <w:rPr>
            <w:rFonts w:ascii="Times New Roman" w:hAnsi="Times New Roman" w:cs="Times New Roman"/>
            <w:sz w:val="24"/>
            <w:szCs w:val="24"/>
            <w:lang w:val="sr-Cyrl-RS"/>
          </w:rPr>
          <w:t>99/11</w:t>
        </w:r>
      </w:hyperlink>
      <w:r w:rsidR="0064710E" w:rsidRPr="009F444C">
        <w:rPr>
          <w:rFonts w:ascii="Times New Roman" w:hAnsi="Times New Roman" w:cs="Times New Roman"/>
          <w:sz w:val="24"/>
          <w:szCs w:val="24"/>
          <w:lang w:val="sr-Cyrl-RS"/>
        </w:rPr>
        <w:t> </w:t>
      </w:r>
      <w:r w:rsidR="00BA2D3E" w:rsidRPr="009F444C">
        <w:rPr>
          <w:rFonts w:ascii="Times New Roman" w:hAnsi="Times New Roman" w:cs="Times New Roman"/>
          <w:sz w:val="24"/>
          <w:szCs w:val="24"/>
          <w:lang w:val="sr-Cyrl-RS"/>
        </w:rPr>
        <w:t>–</w:t>
      </w:r>
      <w:r w:rsidR="00BA2D3E">
        <w:rPr>
          <w:rFonts w:ascii="Times New Roman" w:hAnsi="Times New Roman" w:cs="Times New Roman"/>
          <w:sz w:val="24"/>
          <w:szCs w:val="24"/>
          <w:lang w:val="sr-Cyrl-RS"/>
        </w:rPr>
        <w:t xml:space="preserve"> </w:t>
      </w:r>
      <w:proofErr w:type="spellStart"/>
      <w:r w:rsidR="0064710E" w:rsidRPr="009F444C">
        <w:rPr>
          <w:rFonts w:ascii="Times New Roman" w:hAnsi="Times New Roman" w:cs="Times New Roman"/>
          <w:sz w:val="24"/>
          <w:szCs w:val="24"/>
          <w:lang w:val="sr-Cyrl-RS"/>
        </w:rPr>
        <w:t>др.закон</w:t>
      </w:r>
      <w:proofErr w:type="spellEnd"/>
      <w:r w:rsidR="00BA2D3E">
        <w:rPr>
          <w:rFonts w:ascii="Times New Roman" w:hAnsi="Times New Roman" w:cs="Times New Roman"/>
          <w:sz w:val="24"/>
          <w:szCs w:val="24"/>
          <w:lang w:val="sr-Cyrl-RS"/>
        </w:rPr>
        <w:t xml:space="preserve"> </w:t>
      </w:r>
      <w:hyperlink r:id="rId13" w:tooltip="Zakon o dopuni Zakona o platama u državnim organima i javnim službama (30/01/2013)" w:history="1">
        <w:r w:rsidR="0064710E" w:rsidRPr="009F444C">
          <w:rPr>
            <w:rFonts w:ascii="Times New Roman" w:hAnsi="Times New Roman" w:cs="Times New Roman"/>
            <w:sz w:val="24"/>
            <w:szCs w:val="24"/>
            <w:lang w:val="sr-Cyrl-RS"/>
          </w:rPr>
          <w:t>10/13</w:t>
        </w:r>
      </w:hyperlink>
      <w:r w:rsidR="0064710E" w:rsidRPr="009F444C">
        <w:rPr>
          <w:rFonts w:ascii="Times New Roman" w:hAnsi="Times New Roman" w:cs="Times New Roman"/>
          <w:sz w:val="24"/>
          <w:szCs w:val="24"/>
          <w:lang w:val="sr-Cyrl-RS"/>
        </w:rPr>
        <w:t>, </w:t>
      </w:r>
      <w:hyperlink r:id="rId14" w:tooltip="Zakon o dopuni Zakona o platama u državnim organima i javnim službama (25/06/2013)" w:history="1">
        <w:r w:rsidR="0064710E" w:rsidRPr="009F444C">
          <w:rPr>
            <w:rFonts w:ascii="Times New Roman" w:hAnsi="Times New Roman" w:cs="Times New Roman"/>
            <w:sz w:val="24"/>
            <w:szCs w:val="24"/>
            <w:lang w:val="sr-Cyrl-RS"/>
          </w:rPr>
          <w:t>55/13</w:t>
        </w:r>
      </w:hyperlink>
      <w:r w:rsidR="0064710E" w:rsidRPr="009F444C">
        <w:rPr>
          <w:rFonts w:ascii="Times New Roman" w:hAnsi="Times New Roman" w:cs="Times New Roman"/>
          <w:sz w:val="24"/>
          <w:szCs w:val="24"/>
          <w:lang w:val="sr-Cyrl-RS"/>
        </w:rPr>
        <w:t>, </w:t>
      </w:r>
      <w:hyperlink r:id="rId15" w:tooltip="Zakon o dopunama Zakona o platama u državnim organima i javnim službama (11/09/2014)" w:history="1">
        <w:r w:rsidR="0064710E" w:rsidRPr="009F444C">
          <w:rPr>
            <w:rFonts w:ascii="Times New Roman" w:hAnsi="Times New Roman" w:cs="Times New Roman"/>
            <w:sz w:val="24"/>
            <w:szCs w:val="24"/>
            <w:lang w:val="sr-Cyrl-RS"/>
          </w:rPr>
          <w:t>99/14</w:t>
        </w:r>
      </w:hyperlink>
      <w:r w:rsidR="0064710E" w:rsidRPr="009F444C">
        <w:rPr>
          <w:rFonts w:ascii="Times New Roman" w:hAnsi="Times New Roman" w:cs="Times New Roman"/>
          <w:sz w:val="24"/>
          <w:szCs w:val="24"/>
          <w:lang w:val="sr-Cyrl-RS"/>
        </w:rPr>
        <w:t>, </w:t>
      </w:r>
      <w:hyperlink r:id="rId16" w:tooltip="Zakon o zaposlenima u autonomnim pokrajinama i jedinicama lokalne samouprave (04/03/2016)" w:history="1">
        <w:r w:rsidR="0064710E" w:rsidRPr="009F444C">
          <w:rPr>
            <w:rFonts w:ascii="Times New Roman" w:hAnsi="Times New Roman" w:cs="Times New Roman"/>
            <w:sz w:val="24"/>
            <w:szCs w:val="24"/>
            <w:lang w:val="sr-Cyrl-RS"/>
          </w:rPr>
          <w:t>21/16</w:t>
        </w:r>
      </w:hyperlink>
      <w:r w:rsidR="0064710E" w:rsidRPr="009F444C">
        <w:rPr>
          <w:rFonts w:ascii="Times New Roman" w:hAnsi="Times New Roman" w:cs="Times New Roman"/>
          <w:sz w:val="24"/>
          <w:szCs w:val="24"/>
          <w:lang w:val="sr-Cyrl-RS"/>
        </w:rPr>
        <w:t> –</w:t>
      </w:r>
      <w:r w:rsidR="00BA2D3E">
        <w:rPr>
          <w:rFonts w:ascii="Times New Roman" w:hAnsi="Times New Roman" w:cs="Times New Roman"/>
          <w:sz w:val="24"/>
          <w:szCs w:val="24"/>
          <w:lang w:val="sr-Cyrl-RS"/>
        </w:rPr>
        <w:t xml:space="preserve"> </w:t>
      </w:r>
      <w:r w:rsidR="0064710E" w:rsidRPr="009F444C">
        <w:rPr>
          <w:rFonts w:ascii="Times New Roman" w:hAnsi="Times New Roman" w:cs="Times New Roman"/>
          <w:sz w:val="24"/>
          <w:szCs w:val="24"/>
          <w:lang w:val="sr-Cyrl-RS"/>
        </w:rPr>
        <w:t>др. закон, </w:t>
      </w:r>
      <w:hyperlink r:id="rId17" w:tooltip="Zakon o platama službenika i nameštenika u organima autonomne pokrajine i jedinice lokalne samouprave (U PRIMENI: od 1. januara 2025. godine) (17/12/2017)" w:history="1">
        <w:r w:rsidR="0064710E" w:rsidRPr="009F444C">
          <w:rPr>
            <w:rFonts w:ascii="Times New Roman" w:hAnsi="Times New Roman" w:cs="Times New Roman"/>
            <w:sz w:val="24"/>
            <w:szCs w:val="24"/>
            <w:lang w:val="sr-Cyrl-RS"/>
          </w:rPr>
          <w:t>113/17</w:t>
        </w:r>
      </w:hyperlink>
      <w:r w:rsidR="0064710E" w:rsidRPr="009F444C">
        <w:rPr>
          <w:rFonts w:ascii="Times New Roman" w:hAnsi="Times New Roman" w:cs="Times New Roman"/>
          <w:sz w:val="24"/>
          <w:szCs w:val="24"/>
          <w:lang w:val="sr-Cyrl-RS"/>
        </w:rPr>
        <w:t> – др. закон, </w:t>
      </w:r>
      <w:hyperlink r:id="rId18" w:tooltip="Zakon o zaposlenima u javnim službama (U PRIMENI: od 1. januara 2025. godine) (17/12/2017)" w:history="1">
        <w:r w:rsidR="0064710E" w:rsidRPr="009F444C">
          <w:rPr>
            <w:rFonts w:ascii="Times New Roman" w:hAnsi="Times New Roman" w:cs="Times New Roman"/>
            <w:sz w:val="24"/>
            <w:szCs w:val="24"/>
            <w:lang w:val="sr-Cyrl-RS"/>
          </w:rPr>
          <w:t>113/17</w:t>
        </w:r>
      </w:hyperlink>
      <w:r w:rsidR="0064710E" w:rsidRPr="009F444C">
        <w:rPr>
          <w:rFonts w:ascii="Times New Roman" w:hAnsi="Times New Roman" w:cs="Times New Roman"/>
          <w:sz w:val="24"/>
          <w:szCs w:val="24"/>
          <w:lang w:val="sr-Cyrl-RS"/>
        </w:rPr>
        <w:t> – др. закон)</w:t>
      </w:r>
      <w:r w:rsidR="006F2E1F" w:rsidRPr="009F444C">
        <w:rPr>
          <w:rFonts w:ascii="Times New Roman" w:hAnsi="Times New Roman" w:cs="Times New Roman"/>
          <w:sz w:val="24"/>
          <w:szCs w:val="24"/>
          <w:lang w:val="sr-Cyrl-RS"/>
        </w:rPr>
        <w:t xml:space="preserve">, </w:t>
      </w:r>
      <w:r w:rsidRPr="009F444C">
        <w:rPr>
          <w:rFonts w:ascii="Times New Roman" w:hAnsi="Times New Roman" w:cs="Times New Roman"/>
          <w:sz w:val="24"/>
          <w:szCs w:val="24"/>
          <w:lang w:val="sr-Cyrl-RS"/>
        </w:rPr>
        <w:t>које значајно одступа од тумачења истих закона</w:t>
      </w:r>
      <w:r w:rsidR="00F90C98" w:rsidRPr="009F444C">
        <w:rPr>
          <w:rFonts w:ascii="Times New Roman" w:hAnsi="Times New Roman" w:cs="Times New Roman"/>
          <w:sz w:val="24"/>
          <w:szCs w:val="24"/>
          <w:lang w:val="sr-Cyrl-RS"/>
        </w:rPr>
        <w:t xml:space="preserve"> и посебно Закона о високом образовању</w:t>
      </w:r>
      <w:r w:rsidR="006F2E1F" w:rsidRPr="009F444C">
        <w:rPr>
          <w:rFonts w:ascii="Times New Roman" w:hAnsi="Times New Roman" w:cs="Times New Roman"/>
          <w:sz w:val="24"/>
          <w:szCs w:val="24"/>
          <w:lang w:val="sr-Cyrl-RS"/>
        </w:rPr>
        <w:t xml:space="preserve"> („Службени  гласник РС“ бр. 88/2017-41, 27/2018-3 (др. закон), 73/2018-7, 67/2019-3, 6/2020-3 (др. закон), 6/2020-20 (др. закон), 11/2021-3 (Аутентично тумачење), 67/2021-3 (др. закон), 67/2021-7),</w:t>
      </w:r>
      <w:r w:rsidR="00F90C98" w:rsidRPr="009F444C">
        <w:rPr>
          <w:rFonts w:ascii="Times New Roman" w:hAnsi="Times New Roman" w:cs="Times New Roman"/>
          <w:sz w:val="24"/>
          <w:szCs w:val="24"/>
          <w:lang w:val="sr-Cyrl-RS"/>
        </w:rPr>
        <w:t xml:space="preserve"> као </w:t>
      </w:r>
      <w:proofErr w:type="spellStart"/>
      <w:r w:rsidR="00F90C98" w:rsidRPr="009F444C">
        <w:rPr>
          <w:rFonts w:ascii="Times New Roman" w:hAnsi="Times New Roman" w:cs="Times New Roman"/>
          <w:sz w:val="24"/>
          <w:szCs w:val="24"/>
          <w:lang w:val="sr-Cyrl-RS"/>
        </w:rPr>
        <w:t>lex</w:t>
      </w:r>
      <w:proofErr w:type="spellEnd"/>
      <w:r w:rsidR="00F90C98" w:rsidRPr="009F444C">
        <w:rPr>
          <w:rFonts w:ascii="Times New Roman" w:hAnsi="Times New Roman" w:cs="Times New Roman"/>
          <w:sz w:val="24"/>
          <w:szCs w:val="24"/>
          <w:lang w:val="sr-Cyrl-RS"/>
        </w:rPr>
        <w:t xml:space="preserve"> </w:t>
      </w:r>
      <w:proofErr w:type="spellStart"/>
      <w:r w:rsidR="00F90C98" w:rsidRPr="009F444C">
        <w:rPr>
          <w:rFonts w:ascii="Times New Roman" w:hAnsi="Times New Roman" w:cs="Times New Roman"/>
          <w:sz w:val="24"/>
          <w:szCs w:val="24"/>
          <w:lang w:val="sr-Cyrl-RS"/>
        </w:rPr>
        <w:t>specialis</w:t>
      </w:r>
      <w:proofErr w:type="spellEnd"/>
      <w:r w:rsidR="00F2226C" w:rsidRPr="009F444C">
        <w:rPr>
          <w:rFonts w:ascii="Times New Roman" w:hAnsi="Times New Roman" w:cs="Times New Roman"/>
          <w:sz w:val="24"/>
          <w:szCs w:val="24"/>
          <w:lang w:val="sr-Cyrl-RS"/>
        </w:rPr>
        <w:t>-</w:t>
      </w:r>
      <w:r w:rsidR="00F90C98" w:rsidRPr="009F444C">
        <w:rPr>
          <w:rFonts w:ascii="Times New Roman" w:hAnsi="Times New Roman" w:cs="Times New Roman"/>
          <w:sz w:val="24"/>
          <w:szCs w:val="24"/>
          <w:lang w:val="sr-Cyrl-RS"/>
        </w:rPr>
        <w:t>a</w:t>
      </w:r>
      <w:r w:rsidR="00F2226C" w:rsidRPr="009F444C">
        <w:rPr>
          <w:rFonts w:ascii="Times New Roman" w:hAnsi="Times New Roman" w:cs="Times New Roman"/>
          <w:sz w:val="24"/>
          <w:szCs w:val="24"/>
          <w:lang w:val="sr-Cyrl-RS"/>
        </w:rPr>
        <w:t>,</w:t>
      </w:r>
      <w:r w:rsidRPr="009F444C">
        <w:rPr>
          <w:rFonts w:ascii="Times New Roman" w:hAnsi="Times New Roman" w:cs="Times New Roman"/>
          <w:sz w:val="24"/>
          <w:szCs w:val="24"/>
          <w:lang w:val="sr-Cyrl-RS"/>
        </w:rPr>
        <w:t xml:space="preserve"> од стране високошколских установа</w:t>
      </w:r>
      <w:r w:rsidR="00F2226C" w:rsidRPr="009F444C">
        <w:rPr>
          <w:rFonts w:ascii="Times New Roman" w:hAnsi="Times New Roman" w:cs="Times New Roman"/>
          <w:sz w:val="24"/>
          <w:szCs w:val="24"/>
          <w:lang w:val="sr-Cyrl-RS"/>
        </w:rPr>
        <w:t>,</w:t>
      </w:r>
      <w:r w:rsidRPr="009F444C">
        <w:rPr>
          <w:rFonts w:ascii="Times New Roman" w:hAnsi="Times New Roman" w:cs="Times New Roman"/>
          <w:sz w:val="24"/>
          <w:szCs w:val="24"/>
          <w:lang w:val="sr-Cyrl-RS"/>
        </w:rPr>
        <w:t xml:space="preserve"> међу којима су и правни факултети</w:t>
      </w:r>
      <w:r w:rsidR="00492EFA" w:rsidRPr="009F444C">
        <w:rPr>
          <w:rFonts w:ascii="Times New Roman" w:hAnsi="Times New Roman" w:cs="Times New Roman"/>
          <w:sz w:val="24"/>
          <w:szCs w:val="24"/>
          <w:lang w:val="sr-Cyrl-RS"/>
        </w:rPr>
        <w:t>.</w:t>
      </w:r>
      <w:r w:rsidRPr="009F444C">
        <w:rPr>
          <w:rFonts w:ascii="Times New Roman" w:hAnsi="Times New Roman" w:cs="Times New Roman"/>
          <w:sz w:val="24"/>
          <w:szCs w:val="24"/>
          <w:lang w:val="sr-Cyrl-RS"/>
        </w:rPr>
        <w:t xml:space="preserve"> </w:t>
      </w:r>
    </w:p>
    <w:p w14:paraId="09A56CBF" w14:textId="3E46A622" w:rsidR="00196FCB" w:rsidRPr="009F444C" w:rsidRDefault="00196FCB" w:rsidP="00BA2D3E">
      <w:pPr>
        <w:spacing w:after="120" w:line="252" w:lineRule="auto"/>
        <w:ind w:firstLine="567"/>
        <w:jc w:val="both"/>
        <w:rPr>
          <w:rFonts w:ascii="Times New Roman" w:hAnsi="Times New Roman" w:cs="Times New Roman"/>
          <w:sz w:val="24"/>
          <w:szCs w:val="24"/>
          <w:lang w:val="sr-Cyrl-RS"/>
        </w:rPr>
      </w:pPr>
      <w:r w:rsidRPr="009F444C">
        <w:rPr>
          <w:rFonts w:ascii="Times New Roman" w:hAnsi="Times New Roman" w:cs="Times New Roman"/>
          <w:sz w:val="24"/>
          <w:szCs w:val="24"/>
          <w:lang w:val="sr-Cyrl-RS"/>
        </w:rPr>
        <w:t xml:space="preserve">Ректор </w:t>
      </w:r>
      <w:r w:rsidR="006F2E1F" w:rsidRPr="009F444C">
        <w:rPr>
          <w:rFonts w:ascii="Times New Roman" w:hAnsi="Times New Roman" w:cs="Times New Roman"/>
          <w:sz w:val="24"/>
          <w:szCs w:val="24"/>
          <w:lang w:val="sr-Cyrl-RS"/>
        </w:rPr>
        <w:t>У</w:t>
      </w:r>
      <w:r w:rsidRPr="009F444C">
        <w:rPr>
          <w:rFonts w:ascii="Times New Roman" w:hAnsi="Times New Roman" w:cs="Times New Roman"/>
          <w:sz w:val="24"/>
          <w:szCs w:val="24"/>
          <w:lang w:val="sr-Cyrl-RS"/>
        </w:rPr>
        <w:t>ниверзитета у Београду</w:t>
      </w:r>
      <w:r w:rsidR="006F2E1F" w:rsidRPr="009F444C">
        <w:rPr>
          <w:rFonts w:ascii="Times New Roman" w:hAnsi="Times New Roman" w:cs="Times New Roman"/>
          <w:sz w:val="24"/>
          <w:szCs w:val="24"/>
          <w:lang w:val="sr-Cyrl-RS"/>
        </w:rPr>
        <w:t xml:space="preserve"> потписао је, 1</w:t>
      </w:r>
      <w:r w:rsidR="007535DF" w:rsidRPr="009F444C">
        <w:rPr>
          <w:rFonts w:ascii="Times New Roman" w:hAnsi="Times New Roman" w:cs="Times New Roman"/>
          <w:sz w:val="24"/>
          <w:szCs w:val="24"/>
          <w:lang w:val="sr-Cyrl-RS"/>
        </w:rPr>
        <w:t>2</w:t>
      </w:r>
      <w:r w:rsidR="006F2E1F" w:rsidRPr="009F444C">
        <w:rPr>
          <w:rFonts w:ascii="Times New Roman" w:hAnsi="Times New Roman" w:cs="Times New Roman"/>
          <w:sz w:val="24"/>
          <w:szCs w:val="24"/>
          <w:lang w:val="sr-Cyrl-RS"/>
        </w:rPr>
        <w:t xml:space="preserve">. октобра 2022. године, Платформу о правним, академским и материјалним аспектима финансирања високошколских установа. Ову Платформу су потписали и ректори Универзитета у Новом Саду, Нишу и Крагујевцу. У </w:t>
      </w:r>
      <w:r w:rsidR="00F2226C" w:rsidRPr="009F444C">
        <w:rPr>
          <w:rFonts w:ascii="Times New Roman" w:hAnsi="Times New Roman" w:cs="Times New Roman"/>
          <w:sz w:val="24"/>
          <w:szCs w:val="24"/>
          <w:lang w:val="sr-Cyrl-RS"/>
        </w:rPr>
        <w:t>њој се, између осталог</w:t>
      </w:r>
      <w:r w:rsidR="006A73A1">
        <w:rPr>
          <w:rFonts w:ascii="Times New Roman" w:hAnsi="Times New Roman" w:cs="Times New Roman"/>
          <w:sz w:val="24"/>
          <w:szCs w:val="24"/>
          <w:lang w:val="sr-Cyrl-RS"/>
        </w:rPr>
        <w:t>,</w:t>
      </w:r>
      <w:r w:rsidR="00F2226C" w:rsidRPr="009F444C">
        <w:rPr>
          <w:rFonts w:ascii="Times New Roman" w:hAnsi="Times New Roman" w:cs="Times New Roman"/>
          <w:sz w:val="24"/>
          <w:szCs w:val="24"/>
          <w:lang w:val="sr-Cyrl-RS"/>
        </w:rPr>
        <w:t xml:space="preserve"> наводи</w:t>
      </w:r>
      <w:r w:rsidR="006F2E1F" w:rsidRPr="009F444C">
        <w:rPr>
          <w:rFonts w:ascii="Times New Roman" w:hAnsi="Times New Roman" w:cs="Times New Roman"/>
          <w:sz w:val="24"/>
          <w:szCs w:val="24"/>
          <w:lang w:val="sr-Cyrl-RS"/>
        </w:rPr>
        <w:t xml:space="preserve">: </w:t>
      </w:r>
    </w:p>
    <w:p w14:paraId="76E31EB5" w14:textId="173CA44D" w:rsidR="00042C67" w:rsidRPr="009F444C" w:rsidRDefault="00042C67" w:rsidP="00BA2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52" w:lineRule="auto"/>
        <w:jc w:val="both"/>
        <w:rPr>
          <w:rFonts w:ascii="Times New Roman" w:eastAsia="Times New Roman" w:hAnsi="Times New Roman"/>
          <w:i/>
          <w:sz w:val="24"/>
          <w:szCs w:val="24"/>
          <w:lang w:val="sr-Cyrl-RS"/>
        </w:rPr>
      </w:pPr>
      <w:r w:rsidRPr="009F444C">
        <w:rPr>
          <w:rFonts w:ascii="Times New Roman" w:eastAsia="Times New Roman" w:hAnsi="Times New Roman"/>
          <w:i/>
          <w:iCs/>
          <w:sz w:val="24"/>
          <w:szCs w:val="24"/>
          <w:lang w:val="sr-Cyrl-RS"/>
        </w:rPr>
        <w:tab/>
      </w:r>
      <w:r w:rsidRPr="009F444C">
        <w:rPr>
          <w:rFonts w:ascii="Times New Roman" w:eastAsia="Times New Roman" w:hAnsi="Times New Roman"/>
          <w:iCs/>
          <w:sz w:val="24"/>
          <w:szCs w:val="24"/>
          <w:lang w:val="sr-Cyrl-RS"/>
        </w:rPr>
        <w:t>„</w:t>
      </w:r>
      <w:r w:rsidRPr="009F444C">
        <w:rPr>
          <w:rFonts w:ascii="Times New Roman" w:eastAsia="Times New Roman" w:hAnsi="Times New Roman"/>
          <w:i/>
          <w:iCs/>
          <w:sz w:val="24"/>
          <w:szCs w:val="24"/>
          <w:lang w:val="sr-Cyrl-RS"/>
        </w:rPr>
        <w:t>….Уредбом о коефицијентима за обрачун и исплату плата запослених у јавним службама</w:t>
      </w:r>
      <w:r w:rsidRPr="009F444C">
        <w:rPr>
          <w:rFonts w:ascii="Times New Roman" w:eastAsia="Times New Roman" w:hAnsi="Times New Roman"/>
          <w:iCs/>
          <w:sz w:val="24"/>
          <w:szCs w:val="24"/>
          <w:lang w:val="sr-Cyrl-RS"/>
        </w:rPr>
        <w:t xml:space="preserve"> прописани су коефицијенти за обрачун и исплату плата запослених у </w:t>
      </w:r>
      <w:proofErr w:type="spellStart"/>
      <w:r w:rsidRPr="009F444C">
        <w:rPr>
          <w:rFonts w:ascii="Times New Roman" w:eastAsia="Times New Roman" w:hAnsi="Times New Roman"/>
          <w:iCs/>
          <w:sz w:val="24"/>
          <w:szCs w:val="24"/>
          <w:lang w:val="sr-Cyrl-RS"/>
        </w:rPr>
        <w:t>ненастави</w:t>
      </w:r>
      <w:proofErr w:type="spellEnd"/>
      <w:r w:rsidRPr="009F444C">
        <w:rPr>
          <w:rFonts w:ascii="Times New Roman" w:eastAsia="Times New Roman" w:hAnsi="Times New Roman"/>
          <w:iCs/>
          <w:sz w:val="24"/>
          <w:szCs w:val="24"/>
          <w:lang w:val="sr-Cyrl-RS"/>
        </w:rPr>
        <w:t xml:space="preserve">. </w:t>
      </w:r>
      <w:r w:rsidRPr="009F444C">
        <w:rPr>
          <w:rFonts w:ascii="Times New Roman" w:eastAsia="Times New Roman" w:hAnsi="Times New Roman"/>
          <w:i/>
          <w:iCs/>
          <w:sz w:val="24"/>
          <w:szCs w:val="24"/>
          <w:lang w:val="sr-Cyrl-RS"/>
        </w:rPr>
        <w:lastRenderedPageBreak/>
        <w:t>Уредбом нормативима и условима рада универзитета и факултета за делатности које се финансирају из буџета</w:t>
      </w:r>
      <w:r w:rsidRPr="009F444C">
        <w:rPr>
          <w:rFonts w:ascii="Times New Roman" w:eastAsia="Times New Roman" w:hAnsi="Times New Roman"/>
          <w:iCs/>
          <w:sz w:val="24"/>
          <w:szCs w:val="24"/>
          <w:lang w:val="sr-Cyrl-RS"/>
        </w:rPr>
        <w:t xml:space="preserve"> прописани су коефицијенти сложености рада за финансирање плата наставника и сарадника факултета и универзитета. Чланом 42. став 1. ове Уредбе прописано је да износ средстава за плате наставника и сарадника, утврђен овом уредбом </w:t>
      </w:r>
      <w:r w:rsidRPr="009F444C">
        <w:rPr>
          <w:rFonts w:ascii="Times New Roman" w:eastAsia="Times New Roman" w:hAnsi="Times New Roman"/>
          <w:i/>
          <w:sz w:val="24"/>
          <w:szCs w:val="24"/>
          <w:lang w:val="sr-Cyrl-RS"/>
        </w:rPr>
        <w:t>„</w:t>
      </w:r>
      <w:r w:rsidRPr="009F444C">
        <w:rPr>
          <w:rFonts w:ascii="Times New Roman" w:eastAsia="Times New Roman" w:hAnsi="Times New Roman"/>
          <w:b/>
          <w:i/>
          <w:sz w:val="24"/>
          <w:szCs w:val="24"/>
          <w:lang w:val="sr-Cyrl-RS"/>
        </w:rPr>
        <w:t>представља минимални ниво средстава којима држава финансира рад факултета и универзитета</w:t>
      </w:r>
      <w:r w:rsidRPr="009F444C">
        <w:rPr>
          <w:rFonts w:ascii="Times New Roman" w:eastAsia="Times New Roman" w:hAnsi="Times New Roman"/>
          <w:i/>
          <w:sz w:val="24"/>
          <w:szCs w:val="24"/>
          <w:lang w:val="sr-Cyrl-RS"/>
        </w:rPr>
        <w:t xml:space="preserve">“. </w:t>
      </w:r>
      <w:r w:rsidRPr="009F444C">
        <w:rPr>
          <w:rFonts w:ascii="Times New Roman" w:eastAsia="Times New Roman" w:hAnsi="Times New Roman"/>
          <w:iCs/>
          <w:sz w:val="24"/>
          <w:szCs w:val="24"/>
          <w:lang w:val="sr-Cyrl-RS"/>
        </w:rPr>
        <w:t xml:space="preserve">Додатно, чланом 43. став 1. Уредбе прописано је: </w:t>
      </w:r>
      <w:r w:rsidRPr="009F444C">
        <w:rPr>
          <w:rFonts w:ascii="Times New Roman" w:eastAsia="Times New Roman" w:hAnsi="Times New Roman"/>
          <w:i/>
          <w:sz w:val="24"/>
          <w:szCs w:val="24"/>
          <w:lang w:val="sr-Cyrl-RS"/>
        </w:rPr>
        <w:t>„Нормативи и коефицијенти сложености рада по овој уредби представљају основ за финансирање рада факултета и универзитета. Факултети и универзитети својим појединачним колективним уговорима и општим актима уређују расподелу овако добијених средстава.“</w:t>
      </w:r>
    </w:p>
    <w:p w14:paraId="062B8A8B" w14:textId="7B9E949D" w:rsidR="0064710E" w:rsidRPr="009F444C" w:rsidRDefault="00042C67" w:rsidP="00BA2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52" w:lineRule="auto"/>
        <w:jc w:val="both"/>
        <w:rPr>
          <w:rFonts w:ascii="Times New Roman" w:eastAsia="Times New Roman" w:hAnsi="Times New Roman"/>
          <w:bCs/>
          <w:sz w:val="24"/>
          <w:szCs w:val="24"/>
          <w:lang w:val="sr-Cyrl-RS"/>
        </w:rPr>
      </w:pPr>
      <w:r w:rsidRPr="009F444C">
        <w:rPr>
          <w:rFonts w:ascii="Times New Roman" w:hAnsi="Times New Roman" w:cs="Times New Roman"/>
          <w:sz w:val="24"/>
          <w:szCs w:val="24"/>
          <w:lang w:val="sr-Cyrl-RS"/>
        </w:rPr>
        <w:tab/>
      </w:r>
      <w:r w:rsidR="0064710E" w:rsidRPr="009F444C">
        <w:rPr>
          <w:rFonts w:ascii="Times New Roman" w:eastAsia="Times New Roman" w:hAnsi="Times New Roman"/>
          <w:bCs/>
          <w:sz w:val="24"/>
          <w:szCs w:val="24"/>
          <w:lang w:val="sr-Cyrl-RS"/>
        </w:rPr>
        <w:t xml:space="preserve">Веома је важно напоменути да ВШУ, према одредби члана 70. став 3. </w:t>
      </w:r>
      <w:r w:rsidR="0064710E" w:rsidRPr="009F444C">
        <w:rPr>
          <w:rFonts w:ascii="Times New Roman" w:eastAsia="Times New Roman" w:hAnsi="Times New Roman"/>
          <w:bCs/>
          <w:i/>
          <w:sz w:val="24"/>
          <w:szCs w:val="24"/>
          <w:lang w:val="sr-Cyrl-RS"/>
        </w:rPr>
        <w:t>Закона о високом образовању</w:t>
      </w:r>
      <w:r w:rsidR="0064710E" w:rsidRPr="009F444C">
        <w:rPr>
          <w:rFonts w:ascii="Times New Roman" w:eastAsia="Times New Roman" w:hAnsi="Times New Roman"/>
          <w:b/>
          <w:sz w:val="24"/>
          <w:szCs w:val="24"/>
          <w:lang w:val="sr-Cyrl-RS"/>
        </w:rPr>
        <w:t xml:space="preserve">, самостално располажу сопственим приходима </w:t>
      </w:r>
      <w:r w:rsidR="0064710E" w:rsidRPr="009F444C">
        <w:rPr>
          <w:rFonts w:ascii="Times New Roman" w:eastAsia="Times New Roman" w:hAnsi="Times New Roman"/>
          <w:bCs/>
          <w:sz w:val="24"/>
          <w:szCs w:val="24"/>
          <w:lang w:val="sr-Cyrl-RS"/>
        </w:rPr>
        <w:t>„</w:t>
      </w:r>
      <w:r w:rsidR="0064710E" w:rsidRPr="009F444C">
        <w:rPr>
          <w:rFonts w:ascii="Times New Roman" w:eastAsia="Times New Roman" w:hAnsi="Times New Roman"/>
          <w:bCs/>
          <w:i/>
          <w:sz w:val="24"/>
          <w:szCs w:val="24"/>
          <w:lang w:val="sr-Cyrl-RS"/>
        </w:rPr>
        <w:t xml:space="preserve">у складу са Законом и </w:t>
      </w:r>
      <w:r w:rsidR="0064710E" w:rsidRPr="009F444C">
        <w:rPr>
          <w:rFonts w:ascii="Times New Roman" w:eastAsia="Times New Roman" w:hAnsi="Times New Roman"/>
          <w:b/>
          <w:i/>
          <w:sz w:val="24"/>
          <w:szCs w:val="24"/>
          <w:lang w:val="sr-Cyrl-RS"/>
        </w:rPr>
        <w:t>општим актом</w:t>
      </w:r>
      <w:r w:rsidR="0064710E" w:rsidRPr="009F444C">
        <w:rPr>
          <w:rFonts w:ascii="Times New Roman" w:eastAsia="Times New Roman" w:hAnsi="Times New Roman"/>
          <w:bCs/>
          <w:i/>
          <w:sz w:val="24"/>
          <w:szCs w:val="24"/>
          <w:lang w:val="sr-Cyrl-RS"/>
        </w:rPr>
        <w:t xml:space="preserve"> те високошколске установе</w:t>
      </w:r>
      <w:r w:rsidR="0064710E" w:rsidRPr="009F444C">
        <w:rPr>
          <w:rFonts w:ascii="Times New Roman" w:eastAsia="Times New Roman" w:hAnsi="Times New Roman"/>
          <w:bCs/>
          <w:sz w:val="24"/>
          <w:szCs w:val="24"/>
          <w:lang w:val="sr-Cyrl-RS"/>
        </w:rPr>
        <w:t xml:space="preserve">“. Одредба члана 70. став 2. Закона о високом образовању одређује сврху самосталног располагања сопственим приходима, прописујући да се ова средства користе за унапређење делатности и подизање квалитета рада. Имајући у виду да је ова одредба </w:t>
      </w:r>
      <w:proofErr w:type="spellStart"/>
      <w:r w:rsidR="0064710E" w:rsidRPr="009F444C">
        <w:rPr>
          <w:rFonts w:ascii="Times New Roman" w:eastAsia="Times New Roman" w:hAnsi="Times New Roman"/>
          <w:bCs/>
          <w:sz w:val="24"/>
          <w:szCs w:val="24"/>
          <w:lang w:val="sr-Cyrl-RS"/>
        </w:rPr>
        <w:t>упућујућег</w:t>
      </w:r>
      <w:proofErr w:type="spellEnd"/>
      <w:r w:rsidR="0064710E" w:rsidRPr="009F444C">
        <w:rPr>
          <w:rFonts w:ascii="Times New Roman" w:eastAsia="Times New Roman" w:hAnsi="Times New Roman"/>
          <w:bCs/>
          <w:sz w:val="24"/>
          <w:szCs w:val="24"/>
          <w:lang w:val="sr-Cyrl-RS"/>
        </w:rPr>
        <w:t xml:space="preserve"> карактера, законодавац је изричито прописао да ће високошколска установа, сопственим општи</w:t>
      </w:r>
      <w:r w:rsidR="00BA2D3E">
        <w:rPr>
          <w:rFonts w:ascii="Times New Roman" w:eastAsia="Times New Roman" w:hAnsi="Times New Roman"/>
          <w:bCs/>
          <w:sz w:val="24"/>
          <w:szCs w:val="24"/>
          <w:lang w:val="sr-Cyrl-RS"/>
        </w:rPr>
        <w:t>м</w:t>
      </w:r>
      <w:r w:rsidR="0064710E" w:rsidRPr="009F444C">
        <w:rPr>
          <w:rFonts w:ascii="Times New Roman" w:eastAsia="Times New Roman" w:hAnsi="Times New Roman"/>
          <w:bCs/>
          <w:sz w:val="24"/>
          <w:szCs w:val="24"/>
          <w:lang w:val="sr-Cyrl-RS"/>
        </w:rPr>
        <w:t xml:space="preserve"> актима, утврдити расподелу сопствених прихода (члан 70. став 8. </w:t>
      </w:r>
      <w:r w:rsidR="0064710E" w:rsidRPr="009F444C">
        <w:rPr>
          <w:rFonts w:ascii="Times New Roman" w:eastAsia="Times New Roman" w:hAnsi="Times New Roman"/>
          <w:bCs/>
          <w:i/>
          <w:sz w:val="24"/>
          <w:szCs w:val="24"/>
          <w:lang w:val="sr-Cyrl-RS"/>
        </w:rPr>
        <w:t>Закона о високом образовању</w:t>
      </w:r>
      <w:r w:rsidR="0064710E" w:rsidRPr="009F444C">
        <w:rPr>
          <w:rFonts w:ascii="Times New Roman" w:eastAsia="Times New Roman" w:hAnsi="Times New Roman"/>
          <w:bCs/>
          <w:sz w:val="24"/>
          <w:szCs w:val="24"/>
          <w:lang w:val="sr-Cyrl-RS"/>
        </w:rPr>
        <w:t xml:space="preserve">). Дакле, законодавац је експлицитно доделио високошколским установама надлежност да </w:t>
      </w:r>
      <w:r w:rsidR="0064710E" w:rsidRPr="009F444C">
        <w:rPr>
          <w:rFonts w:ascii="Times New Roman" w:eastAsia="Times New Roman" w:hAnsi="Times New Roman"/>
          <w:b/>
          <w:bCs/>
          <w:sz w:val="24"/>
          <w:szCs w:val="24"/>
          <w:u w:val="single"/>
          <w:lang w:val="sr-Cyrl-RS"/>
        </w:rPr>
        <w:t>сопственим општим актима, у складу са законом, утврђују правила, критеријуме и начине расподеле сопствених прихода</w:t>
      </w:r>
      <w:r w:rsidR="0064710E" w:rsidRPr="009F444C">
        <w:rPr>
          <w:rFonts w:ascii="Times New Roman" w:eastAsia="Times New Roman" w:hAnsi="Times New Roman"/>
          <w:bCs/>
          <w:sz w:val="24"/>
          <w:szCs w:val="24"/>
          <w:lang w:val="sr-Cyrl-RS"/>
        </w:rPr>
        <w:t>, у границама сврхе коју је законодавац утврдио. Уколико ВШУ општим актом, сходно закону, утврди начин расподеле сопствених прихода, она тиме непосредно примењује закон и доноси норме које се налазе у делокругу њене надлежности......</w:t>
      </w:r>
    </w:p>
    <w:p w14:paraId="6D0E42CC" w14:textId="7F2A029F" w:rsidR="0064710E" w:rsidRPr="009F444C" w:rsidRDefault="0064710E" w:rsidP="00BA2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52" w:lineRule="auto"/>
        <w:jc w:val="both"/>
        <w:rPr>
          <w:rFonts w:ascii="Times New Roman" w:eastAsia="Times New Roman" w:hAnsi="Times New Roman"/>
          <w:b/>
          <w:sz w:val="24"/>
          <w:szCs w:val="24"/>
          <w:lang w:val="sr-Cyrl-RS"/>
        </w:rPr>
      </w:pPr>
      <w:r w:rsidRPr="009F444C">
        <w:rPr>
          <w:rFonts w:ascii="Times New Roman" w:eastAsia="Times New Roman" w:hAnsi="Times New Roman"/>
          <w:bCs/>
          <w:sz w:val="24"/>
          <w:szCs w:val="24"/>
          <w:lang w:val="sr-Cyrl-RS"/>
        </w:rPr>
        <w:tab/>
      </w:r>
      <w:r w:rsidRPr="009F444C">
        <w:rPr>
          <w:rFonts w:ascii="Times New Roman" w:eastAsia="Times New Roman" w:hAnsi="Times New Roman"/>
          <w:sz w:val="24"/>
          <w:szCs w:val="24"/>
          <w:lang w:val="sr-Cyrl-RS"/>
        </w:rPr>
        <w:t xml:space="preserve">Дакле, према постојећем законским оквиру </w:t>
      </w:r>
      <w:r w:rsidRPr="009F444C">
        <w:rPr>
          <w:rFonts w:ascii="Times New Roman" w:eastAsia="Times New Roman" w:hAnsi="Times New Roman"/>
          <w:b/>
          <w:sz w:val="24"/>
          <w:szCs w:val="24"/>
          <w:lang w:val="sr-Cyrl-RS"/>
        </w:rPr>
        <w:t>факултети и универзитети имају право да самостално управљају како сопственим, тако и средствима која добијају из буџета Републике Србије....</w:t>
      </w:r>
    </w:p>
    <w:p w14:paraId="12B6BFC1" w14:textId="376032B4" w:rsidR="0064710E" w:rsidRPr="009F444C" w:rsidRDefault="0064710E" w:rsidP="00BA2D3E">
      <w:pPr>
        <w:spacing w:after="120" w:line="252" w:lineRule="auto"/>
        <w:ind w:firstLine="720"/>
        <w:jc w:val="both"/>
        <w:rPr>
          <w:rFonts w:ascii="Times New Roman" w:hAnsi="Times New Roman"/>
          <w:sz w:val="24"/>
          <w:szCs w:val="24"/>
          <w:lang w:val="sr-Cyrl-RS"/>
        </w:rPr>
      </w:pPr>
      <w:r w:rsidRPr="009F444C">
        <w:rPr>
          <w:rFonts w:ascii="Times New Roman" w:hAnsi="Times New Roman"/>
          <w:sz w:val="24"/>
          <w:szCs w:val="24"/>
          <w:lang w:val="sr-Cyrl-RS"/>
        </w:rPr>
        <w:t xml:space="preserve">Из наведеног се може закључити да се у пракси не поштују одредбе важећих закона и подзаконских аката о финансирању ВШУ, да Влада Републике Србије високошколским установама уплаћује материјалне трошкове на нивоу мањем од 20% од стварних годишњих трошкова, те да ВШУ материјалне трошкове, али и трошкове превоза, текућег и инвестиционог одржавања, унапређења и модернизације наставно-научног процеса, акредитације, отпремнина, јубиларних награда и др. </w:t>
      </w:r>
      <w:r w:rsidRPr="009F444C">
        <w:rPr>
          <w:rFonts w:ascii="Times New Roman" w:hAnsi="Times New Roman"/>
          <w:sz w:val="24"/>
          <w:szCs w:val="24"/>
          <w:lang w:val="sr-Cyrl-RS"/>
        </w:rPr>
        <w:sym w:font="Symbol" w:char="F02D"/>
      </w:r>
      <w:r w:rsidRPr="009F444C">
        <w:rPr>
          <w:rFonts w:ascii="Times New Roman" w:hAnsi="Times New Roman"/>
          <w:sz w:val="24"/>
          <w:szCs w:val="24"/>
          <w:lang w:val="sr-Cyrl-RS"/>
        </w:rPr>
        <w:t xml:space="preserve"> финансирају из сопствених средстава.</w:t>
      </w:r>
      <w:r w:rsidR="001F2ACA" w:rsidRPr="009F444C">
        <w:rPr>
          <w:rFonts w:ascii="Times New Roman" w:hAnsi="Times New Roman"/>
          <w:sz w:val="24"/>
          <w:szCs w:val="24"/>
          <w:lang w:val="sr-Cyrl-RS"/>
        </w:rPr>
        <w:t>.....</w:t>
      </w:r>
    </w:p>
    <w:p w14:paraId="182C775E" w14:textId="77777777" w:rsidR="001F2ACA" w:rsidRPr="009F444C" w:rsidRDefault="001F2ACA" w:rsidP="00BA2D3E">
      <w:pPr>
        <w:spacing w:after="120" w:line="252" w:lineRule="auto"/>
        <w:ind w:firstLine="720"/>
        <w:jc w:val="both"/>
        <w:rPr>
          <w:rFonts w:ascii="Times New Roman" w:hAnsi="Times New Roman"/>
          <w:sz w:val="24"/>
          <w:szCs w:val="24"/>
          <w:lang w:val="sr-Cyrl-RS"/>
        </w:rPr>
      </w:pPr>
      <w:r w:rsidRPr="009F444C">
        <w:rPr>
          <w:rFonts w:ascii="Times New Roman" w:hAnsi="Times New Roman"/>
          <w:sz w:val="24"/>
          <w:szCs w:val="24"/>
          <w:lang w:val="sr-Cyrl-RS"/>
        </w:rPr>
        <w:t>Имајући претходно наведено у виду, Универзитет у Београду захтева од Владе Републике Србије следеће мере и активности за решавање уочених проблема у финансирању високошколских установа:</w:t>
      </w:r>
    </w:p>
    <w:p w14:paraId="7CEC1DCC" w14:textId="77777777" w:rsidR="001F2ACA" w:rsidRPr="009F444C" w:rsidRDefault="001F2ACA" w:rsidP="00BA2D3E">
      <w:pPr>
        <w:pStyle w:val="Heading2"/>
        <w:numPr>
          <w:ilvl w:val="0"/>
          <w:numId w:val="4"/>
        </w:numPr>
        <w:spacing w:before="0" w:after="120" w:line="252" w:lineRule="auto"/>
        <w:ind w:left="426" w:hanging="284"/>
        <w:jc w:val="both"/>
        <w:rPr>
          <w:rFonts w:ascii="Times New Roman" w:hAnsi="Times New Roman"/>
          <w:b w:val="0"/>
          <w:bCs w:val="0"/>
          <w:i w:val="0"/>
          <w:iCs w:val="0"/>
          <w:sz w:val="24"/>
          <w:szCs w:val="24"/>
          <w:lang w:val="sr-Cyrl-RS"/>
        </w:rPr>
      </w:pPr>
      <w:r w:rsidRPr="009F444C">
        <w:rPr>
          <w:rFonts w:ascii="Times New Roman" w:hAnsi="Times New Roman"/>
          <w:b w:val="0"/>
          <w:bCs w:val="0"/>
          <w:i w:val="0"/>
          <w:iCs w:val="0"/>
          <w:sz w:val="24"/>
          <w:szCs w:val="24"/>
          <w:lang w:val="sr-Cyrl-RS"/>
        </w:rPr>
        <w:t xml:space="preserve">Доношење нове уредбе у складу са чланом 141. </w:t>
      </w:r>
      <w:r w:rsidRPr="009F444C">
        <w:rPr>
          <w:rFonts w:ascii="Times New Roman" w:hAnsi="Times New Roman"/>
          <w:b w:val="0"/>
          <w:bCs w:val="0"/>
          <w:iCs w:val="0"/>
          <w:sz w:val="24"/>
          <w:szCs w:val="24"/>
          <w:lang w:val="sr-Cyrl-RS"/>
        </w:rPr>
        <w:t>Закона о високом образовању</w:t>
      </w:r>
      <w:r w:rsidRPr="009F444C">
        <w:rPr>
          <w:rFonts w:ascii="Times New Roman" w:hAnsi="Times New Roman"/>
          <w:b w:val="0"/>
          <w:bCs w:val="0"/>
          <w:i w:val="0"/>
          <w:iCs w:val="0"/>
          <w:sz w:val="24"/>
          <w:szCs w:val="24"/>
          <w:lang w:val="sr-Cyrl-RS"/>
        </w:rPr>
        <w:t xml:space="preserve">, којим је прописано да ће нормативе и стандарде рада ВШУ чији је оснивач Република и материјална средства за њихово остваривање, Влада утврдити у року до две године од дана ступања на снагу овог закона (овај рок је истекао 2019. године). Новом уредбом потребно је предвидети конкретне механизме којима би се ближе прецизирали начини </w:t>
      </w:r>
      <w:r w:rsidRPr="009F444C">
        <w:rPr>
          <w:rFonts w:ascii="Times New Roman" w:hAnsi="Times New Roman"/>
          <w:b w:val="0"/>
          <w:bCs w:val="0"/>
          <w:i w:val="0"/>
          <w:iCs w:val="0"/>
          <w:sz w:val="24"/>
          <w:szCs w:val="24"/>
          <w:lang w:val="sr-Cyrl-RS"/>
        </w:rPr>
        <w:lastRenderedPageBreak/>
        <w:t>испуњења законске обавезе финансирања материјалних трошкова високошколских установа и обезбедила пуна примена у пракси.</w:t>
      </w:r>
    </w:p>
    <w:p w14:paraId="09401459" w14:textId="77777777" w:rsidR="001F2ACA" w:rsidRPr="009F444C" w:rsidRDefault="001F2ACA" w:rsidP="00BA2D3E">
      <w:pPr>
        <w:pStyle w:val="Heading2"/>
        <w:numPr>
          <w:ilvl w:val="0"/>
          <w:numId w:val="4"/>
        </w:numPr>
        <w:spacing w:before="0" w:after="120" w:line="252" w:lineRule="auto"/>
        <w:ind w:left="426" w:hanging="284"/>
        <w:jc w:val="both"/>
        <w:rPr>
          <w:rFonts w:ascii="Times New Roman" w:hAnsi="Times New Roman"/>
          <w:b w:val="0"/>
          <w:bCs w:val="0"/>
          <w:i w:val="0"/>
          <w:iCs w:val="0"/>
          <w:sz w:val="24"/>
          <w:szCs w:val="24"/>
          <w:lang w:val="sr-Cyrl-RS"/>
        </w:rPr>
      </w:pPr>
      <w:r w:rsidRPr="009F444C">
        <w:rPr>
          <w:rFonts w:ascii="Times New Roman" w:hAnsi="Times New Roman"/>
          <w:b w:val="0"/>
          <w:bCs w:val="0"/>
          <w:i w:val="0"/>
          <w:iCs w:val="0"/>
          <w:sz w:val="24"/>
          <w:szCs w:val="24"/>
          <w:lang w:val="sr-Cyrl-RS"/>
        </w:rPr>
        <w:t xml:space="preserve">Доследну примену цитираних одредаба </w:t>
      </w:r>
      <w:r w:rsidRPr="009F444C">
        <w:rPr>
          <w:rFonts w:ascii="Times New Roman" w:hAnsi="Times New Roman"/>
          <w:b w:val="0"/>
          <w:bCs w:val="0"/>
          <w:iCs w:val="0"/>
          <w:sz w:val="24"/>
          <w:szCs w:val="24"/>
          <w:lang w:val="sr-Cyrl-RS"/>
        </w:rPr>
        <w:t>Закона о високом образовању</w:t>
      </w:r>
      <w:r w:rsidRPr="009F444C">
        <w:rPr>
          <w:rFonts w:ascii="Times New Roman" w:hAnsi="Times New Roman"/>
          <w:b w:val="0"/>
          <w:bCs w:val="0"/>
          <w:i w:val="0"/>
          <w:iCs w:val="0"/>
          <w:sz w:val="24"/>
          <w:szCs w:val="24"/>
          <w:lang w:val="sr-Cyrl-RS"/>
        </w:rPr>
        <w:t xml:space="preserve"> и важеће </w:t>
      </w:r>
      <w:r w:rsidRPr="009F444C">
        <w:rPr>
          <w:rFonts w:ascii="Times New Roman" w:hAnsi="Times New Roman"/>
          <w:b w:val="0"/>
          <w:bCs w:val="0"/>
          <w:iCs w:val="0"/>
          <w:sz w:val="24"/>
          <w:szCs w:val="24"/>
          <w:lang w:val="sr-Cyrl-RS"/>
        </w:rPr>
        <w:t>Уредбе о нормативима и стандардима услова рада универзитета и факултета за делатности које се финансирају из буџета</w:t>
      </w:r>
      <w:r w:rsidRPr="009F444C">
        <w:rPr>
          <w:rFonts w:ascii="Times New Roman" w:hAnsi="Times New Roman"/>
          <w:b w:val="0"/>
          <w:bCs w:val="0"/>
          <w:i w:val="0"/>
          <w:iCs w:val="0"/>
          <w:sz w:val="24"/>
          <w:szCs w:val="24"/>
          <w:lang w:val="sr-Cyrl-RS"/>
        </w:rPr>
        <w:t xml:space="preserve">, којима је прописано да се материјални трошкови ВШУ надокнађују у целости, а до доношења нове уредбе. </w:t>
      </w:r>
    </w:p>
    <w:p w14:paraId="7A5949E9" w14:textId="77777777" w:rsidR="001F2ACA" w:rsidRPr="009F444C" w:rsidRDefault="001F2ACA" w:rsidP="00BA2D3E">
      <w:pPr>
        <w:pStyle w:val="Heading2"/>
        <w:numPr>
          <w:ilvl w:val="0"/>
          <w:numId w:val="4"/>
        </w:numPr>
        <w:spacing w:before="0" w:after="120" w:line="252" w:lineRule="auto"/>
        <w:ind w:left="426" w:hanging="284"/>
        <w:jc w:val="both"/>
        <w:rPr>
          <w:rFonts w:ascii="Times New Roman" w:hAnsi="Times New Roman"/>
          <w:b w:val="0"/>
          <w:bCs w:val="0"/>
          <w:i w:val="0"/>
          <w:iCs w:val="0"/>
          <w:sz w:val="24"/>
          <w:szCs w:val="24"/>
          <w:lang w:val="sr-Cyrl-RS"/>
        </w:rPr>
      </w:pPr>
      <w:r w:rsidRPr="009F444C">
        <w:rPr>
          <w:rFonts w:ascii="Times New Roman" w:hAnsi="Times New Roman"/>
          <w:b w:val="0"/>
          <w:bCs w:val="0"/>
          <w:i w:val="0"/>
          <w:iCs w:val="0"/>
          <w:sz w:val="24"/>
          <w:szCs w:val="24"/>
          <w:lang w:val="sr-Cyrl-RS"/>
        </w:rPr>
        <w:t>Повећање основице за обрачун плате у високом образовању, тј. проналажење системског решења у виду измене Закључка Владе којим се дефинише неоправдано ниска основица за обрачун плате за запослене у ВШУ (нижа од основица прописаних за основно и средње образовање).</w:t>
      </w:r>
    </w:p>
    <w:p w14:paraId="4E755698" w14:textId="24D7CF89" w:rsidR="001F2ACA" w:rsidRPr="009F444C" w:rsidRDefault="001F2ACA" w:rsidP="00BA2D3E">
      <w:pPr>
        <w:pStyle w:val="Heading2"/>
        <w:numPr>
          <w:ilvl w:val="0"/>
          <w:numId w:val="4"/>
        </w:numPr>
        <w:spacing w:before="0" w:after="120" w:line="252" w:lineRule="auto"/>
        <w:ind w:left="426" w:hanging="284"/>
        <w:jc w:val="both"/>
        <w:rPr>
          <w:rFonts w:ascii="Times New Roman" w:hAnsi="Times New Roman"/>
          <w:b w:val="0"/>
          <w:bCs w:val="0"/>
          <w:i w:val="0"/>
          <w:iCs w:val="0"/>
          <w:sz w:val="24"/>
          <w:szCs w:val="24"/>
          <w:lang w:val="sr-Cyrl-RS"/>
        </w:rPr>
      </w:pPr>
      <w:r w:rsidRPr="009F444C">
        <w:rPr>
          <w:rFonts w:ascii="Times New Roman" w:hAnsi="Times New Roman"/>
          <w:b w:val="0"/>
          <w:bCs w:val="0"/>
          <w:i w:val="0"/>
          <w:iCs w:val="0"/>
          <w:sz w:val="24"/>
          <w:szCs w:val="24"/>
          <w:lang w:val="sr-Cyrl-RS"/>
        </w:rPr>
        <w:t xml:space="preserve">Доследну, јединствену и </w:t>
      </w:r>
      <w:proofErr w:type="spellStart"/>
      <w:r w:rsidRPr="009F444C">
        <w:rPr>
          <w:rFonts w:ascii="Times New Roman" w:hAnsi="Times New Roman"/>
          <w:b w:val="0"/>
          <w:bCs w:val="0"/>
          <w:i w:val="0"/>
          <w:iCs w:val="0"/>
          <w:sz w:val="24"/>
          <w:szCs w:val="24"/>
          <w:lang w:val="sr-Cyrl-RS"/>
        </w:rPr>
        <w:t>непротивречну</w:t>
      </w:r>
      <w:proofErr w:type="spellEnd"/>
      <w:r w:rsidRPr="009F444C">
        <w:rPr>
          <w:rFonts w:ascii="Times New Roman" w:hAnsi="Times New Roman"/>
          <w:b w:val="0"/>
          <w:bCs w:val="0"/>
          <w:i w:val="0"/>
          <w:iCs w:val="0"/>
          <w:sz w:val="24"/>
          <w:szCs w:val="24"/>
          <w:lang w:val="sr-Cyrl-RS"/>
        </w:rPr>
        <w:t xml:space="preserve"> примену закона и других прописа којима је уређено финансирање ВШУ у поступцима које води Државна ревизорска институција, Буџетска инспекција Министарства финансија и остали надлежни државни органи…..“</w:t>
      </w:r>
    </w:p>
    <w:p w14:paraId="09B38D72" w14:textId="48D8F960" w:rsidR="0064710E" w:rsidRPr="008065F0" w:rsidRDefault="006017D0" w:rsidP="008065F0">
      <w:pPr>
        <w:spacing w:after="120" w:line="252" w:lineRule="auto"/>
        <w:ind w:firstLine="567"/>
        <w:jc w:val="both"/>
        <w:rPr>
          <w:rFonts w:ascii="Times New Roman" w:hAnsi="Times New Roman" w:cs="Times New Roman"/>
          <w:sz w:val="24"/>
          <w:szCs w:val="24"/>
          <w:lang w:val="sr-Cyrl-RS"/>
        </w:rPr>
      </w:pPr>
      <w:r w:rsidRPr="008065F0">
        <w:rPr>
          <w:rFonts w:ascii="Times New Roman" w:hAnsi="Times New Roman" w:cs="Times New Roman"/>
          <w:sz w:val="24"/>
          <w:szCs w:val="24"/>
          <w:lang w:val="sr-Cyrl-RS"/>
        </w:rPr>
        <w:t>Став Министарства финансија поводом ових питања јесте да се сопствена средства морају трошити у складу са законом, односно да свака високошколска установа треба да својим унутрашњим актима пропише услове за трошење сопствених средстава, у складу са тиме колико је који запослени допринео у стицању тих средстава. Критеријуми морају да буду јасни, прецизни и да не обухватају активности које се запосленом већ исплаћују из буџета.</w:t>
      </w:r>
    </w:p>
    <w:p w14:paraId="2875E5F6" w14:textId="13186092" w:rsidR="00E5162B" w:rsidRPr="009F444C" w:rsidRDefault="008065F0" w:rsidP="00BA2D3E">
      <w:pPr>
        <w:spacing w:after="120" w:line="252" w:lineRule="auto"/>
        <w:ind w:firstLine="567"/>
        <w:jc w:val="both"/>
        <w:rPr>
          <w:rFonts w:ascii="Times New Roman" w:hAnsi="Times New Roman" w:cs="Times New Roman"/>
          <w:sz w:val="24"/>
          <w:szCs w:val="24"/>
          <w:lang w:val="sr-Cyrl-RS"/>
        </w:rPr>
      </w:pPr>
      <w:r>
        <w:rPr>
          <w:rFonts w:ascii="Times New Roman" w:hAnsi="Times New Roman" w:cs="Times New Roman"/>
          <w:sz w:val="24"/>
          <w:szCs w:val="24"/>
          <w:lang w:val="sr-Cyrl-RS"/>
        </w:rPr>
        <w:t>Р</w:t>
      </w:r>
      <w:r w:rsidR="00F90C98" w:rsidRPr="009F444C">
        <w:rPr>
          <w:rFonts w:ascii="Times New Roman" w:hAnsi="Times New Roman" w:cs="Times New Roman"/>
          <w:sz w:val="24"/>
          <w:szCs w:val="24"/>
          <w:lang w:val="sr-Cyrl-RS"/>
        </w:rPr>
        <w:t>асполажући средствима у</w:t>
      </w:r>
      <w:r w:rsidR="00E565C5" w:rsidRPr="009F444C">
        <w:rPr>
          <w:rFonts w:ascii="Times New Roman" w:hAnsi="Times New Roman" w:cs="Times New Roman"/>
          <w:sz w:val="24"/>
          <w:szCs w:val="24"/>
          <w:lang w:val="sr-Cyrl-RS"/>
        </w:rPr>
        <w:t xml:space="preserve"> оквиру лимита</w:t>
      </w:r>
      <w:r w:rsidR="00B85350" w:rsidRPr="009F444C">
        <w:rPr>
          <w:rFonts w:ascii="Times New Roman" w:hAnsi="Times New Roman" w:cs="Times New Roman"/>
          <w:sz w:val="24"/>
          <w:szCs w:val="24"/>
          <w:lang w:val="sr-Cyrl-RS"/>
        </w:rPr>
        <w:t xml:space="preserve"> Министарство просвете није</w:t>
      </w:r>
      <w:r w:rsidR="00E565C5" w:rsidRPr="009F444C">
        <w:rPr>
          <w:rFonts w:ascii="Times New Roman" w:hAnsi="Times New Roman" w:cs="Times New Roman"/>
          <w:sz w:val="24"/>
          <w:szCs w:val="24"/>
          <w:lang w:val="sr-Cyrl-RS"/>
        </w:rPr>
        <w:t xml:space="preserve"> било</w:t>
      </w:r>
      <w:r w:rsidR="00B85350" w:rsidRPr="009F444C">
        <w:rPr>
          <w:rFonts w:ascii="Times New Roman" w:hAnsi="Times New Roman" w:cs="Times New Roman"/>
          <w:sz w:val="24"/>
          <w:szCs w:val="24"/>
          <w:lang w:val="sr-Cyrl-RS"/>
        </w:rPr>
        <w:t xml:space="preserve"> у могућности да испуни своју законску обавезу и високошколским установама уплати укупне износе режијских трошкова, због чега су неки факултети принуђени да из сопствених прихода надоместе значајне износе недостајућих средстава.</w:t>
      </w:r>
      <w:r w:rsidR="0082664B" w:rsidRPr="009F444C">
        <w:rPr>
          <w:rFonts w:ascii="Times New Roman" w:hAnsi="Times New Roman" w:cs="Times New Roman"/>
          <w:sz w:val="24"/>
          <w:szCs w:val="24"/>
          <w:lang w:val="sr-Cyrl-RS"/>
        </w:rPr>
        <w:t xml:space="preserve"> Неким факултетима се не уплаћују ни довољни износи средстава за исплату плата свих запослених</w:t>
      </w:r>
      <w:r w:rsidR="00E565C5" w:rsidRPr="009F444C">
        <w:rPr>
          <w:rFonts w:ascii="Times New Roman" w:hAnsi="Times New Roman" w:cs="Times New Roman"/>
          <w:sz w:val="24"/>
          <w:szCs w:val="24"/>
          <w:lang w:val="sr-Cyrl-RS"/>
        </w:rPr>
        <w:t>, чак ни за минималне зараде</w:t>
      </w:r>
      <w:r w:rsidR="0082664B" w:rsidRPr="009F444C">
        <w:rPr>
          <w:rFonts w:ascii="Times New Roman" w:hAnsi="Times New Roman" w:cs="Times New Roman"/>
          <w:sz w:val="24"/>
          <w:szCs w:val="24"/>
          <w:lang w:val="sr-Cyrl-RS"/>
        </w:rPr>
        <w:t>.</w:t>
      </w:r>
      <w:r w:rsidR="00B85350" w:rsidRPr="009F444C">
        <w:rPr>
          <w:rFonts w:ascii="Times New Roman" w:hAnsi="Times New Roman" w:cs="Times New Roman"/>
          <w:sz w:val="24"/>
          <w:szCs w:val="24"/>
          <w:lang w:val="sr-Cyrl-RS"/>
        </w:rPr>
        <w:t xml:space="preserve"> </w:t>
      </w:r>
      <w:r w:rsidR="0097057F" w:rsidRPr="009F444C">
        <w:rPr>
          <w:rFonts w:ascii="Times New Roman" w:hAnsi="Times New Roman" w:cs="Times New Roman"/>
          <w:sz w:val="24"/>
          <w:szCs w:val="24"/>
          <w:lang w:val="sr-Cyrl-RS"/>
        </w:rPr>
        <w:t xml:space="preserve">Знатно нижа основица за исплату плата у високом образовању у односу на друге нивое образовања чини да запослени са најнижим коефицијентима треба да добију плату која је знатно мања од минималне зараде. Са једне стране, у средствима, којима се финансирају зараде од стране државе као оснивача, недостају средства како би се овим запосленим увећала плата до минималне зараде. Са друге стране, неким факултетима, који су најмање плате увећавали до минималне зараде из сопствених прихода, стављена је примедба од стране ДРИ. </w:t>
      </w:r>
      <w:r w:rsidR="0082664B" w:rsidRPr="009F444C">
        <w:rPr>
          <w:rFonts w:ascii="Times New Roman" w:hAnsi="Times New Roman" w:cs="Times New Roman"/>
          <w:sz w:val="24"/>
          <w:szCs w:val="24"/>
          <w:lang w:val="sr-Cyrl-RS"/>
        </w:rPr>
        <w:t>Све то чини да су се ф</w:t>
      </w:r>
      <w:r w:rsidR="00B85350" w:rsidRPr="009F444C">
        <w:rPr>
          <w:rFonts w:ascii="Times New Roman" w:hAnsi="Times New Roman" w:cs="Times New Roman"/>
          <w:sz w:val="24"/>
          <w:szCs w:val="24"/>
          <w:lang w:val="sr-Cyrl-RS"/>
        </w:rPr>
        <w:t>акултети</w:t>
      </w:r>
      <w:r w:rsidR="0082664B" w:rsidRPr="009F444C">
        <w:rPr>
          <w:rFonts w:ascii="Times New Roman" w:hAnsi="Times New Roman" w:cs="Times New Roman"/>
          <w:sz w:val="24"/>
          <w:szCs w:val="24"/>
          <w:lang w:val="sr-Cyrl-RS"/>
        </w:rPr>
        <w:t>,</w:t>
      </w:r>
      <w:r w:rsidR="00984B12" w:rsidRPr="009F444C">
        <w:rPr>
          <w:rFonts w:ascii="Times New Roman" w:hAnsi="Times New Roman" w:cs="Times New Roman"/>
          <w:sz w:val="24"/>
          <w:szCs w:val="24"/>
          <w:lang w:val="sr-Cyrl-RS"/>
        </w:rPr>
        <w:t xml:space="preserve"> чија природа је таква да не могу остварити довољан износ сопствених прихода</w:t>
      </w:r>
      <w:r w:rsidR="0082664B" w:rsidRPr="009F444C">
        <w:rPr>
          <w:rFonts w:ascii="Times New Roman" w:hAnsi="Times New Roman" w:cs="Times New Roman"/>
          <w:sz w:val="24"/>
          <w:szCs w:val="24"/>
          <w:lang w:val="sr-Cyrl-RS"/>
        </w:rPr>
        <w:t>,</w:t>
      </w:r>
      <w:r w:rsidR="00984B12" w:rsidRPr="009F444C">
        <w:rPr>
          <w:rFonts w:ascii="Times New Roman" w:hAnsi="Times New Roman" w:cs="Times New Roman"/>
          <w:sz w:val="24"/>
          <w:szCs w:val="24"/>
          <w:lang w:val="sr-Cyrl-RS"/>
        </w:rPr>
        <w:t xml:space="preserve"> нашли у незавидној ситуацији</w:t>
      </w:r>
      <w:r w:rsidR="0082664B" w:rsidRPr="009F444C">
        <w:rPr>
          <w:rFonts w:ascii="Times New Roman" w:hAnsi="Times New Roman" w:cs="Times New Roman"/>
          <w:sz w:val="24"/>
          <w:szCs w:val="24"/>
          <w:lang w:val="sr-Cyrl-RS"/>
        </w:rPr>
        <w:t xml:space="preserve">. </w:t>
      </w:r>
      <w:r w:rsidR="00947B49" w:rsidRPr="009F444C">
        <w:rPr>
          <w:rFonts w:ascii="Times New Roman" w:hAnsi="Times New Roman" w:cs="Times New Roman"/>
          <w:sz w:val="24"/>
          <w:szCs w:val="24"/>
          <w:lang w:val="sr-Cyrl-RS"/>
        </w:rPr>
        <w:t>Друга последица ниске основице су релативно ниске плате за наставно особље и смањене разлике које би по основу стручне спреме и сложености посла требало да постоје између одређених категорија запослених. Када се на то дода и тумачење одређених закона од стране контролних механизама у држави, другачије од тумачења које дају факултети, тренутне плате би требале додатно да се умање због оспоравања начина исплате увећања плате из сопствених прихода. Већ ниске плате, а посебно претња за додатно умањење плате, одређене факултете доводе у незавидну ситуацију</w:t>
      </w:r>
      <w:r w:rsidR="00CA3243" w:rsidRPr="009F444C">
        <w:rPr>
          <w:rFonts w:ascii="Times New Roman" w:hAnsi="Times New Roman" w:cs="Times New Roman"/>
          <w:sz w:val="24"/>
          <w:szCs w:val="24"/>
          <w:lang w:val="sr-Cyrl-RS"/>
        </w:rPr>
        <w:t>, у којој, због добрих услова рада у привреди, долази до одлива постојећег најквалитетнијег наставног кадра и немогућности задржавања најбољих</w:t>
      </w:r>
      <w:r w:rsidR="0054145A">
        <w:rPr>
          <w:rFonts w:ascii="Times New Roman" w:hAnsi="Times New Roman" w:cs="Times New Roman"/>
          <w:sz w:val="24"/>
          <w:szCs w:val="24"/>
          <w:lang w:val="sr-Cyrl-RS"/>
        </w:rPr>
        <w:t xml:space="preserve"> студената</w:t>
      </w:r>
      <w:r w:rsidR="00CA3243" w:rsidRPr="009F444C">
        <w:rPr>
          <w:rFonts w:ascii="Times New Roman" w:hAnsi="Times New Roman" w:cs="Times New Roman"/>
          <w:sz w:val="24"/>
          <w:szCs w:val="24"/>
          <w:lang w:val="sr-Cyrl-RS"/>
        </w:rPr>
        <w:t xml:space="preserve">. Све наведено прети да </w:t>
      </w:r>
      <w:r w:rsidR="0054145A">
        <w:rPr>
          <w:rFonts w:ascii="Times New Roman" w:hAnsi="Times New Roman" w:cs="Times New Roman"/>
          <w:sz w:val="24"/>
          <w:szCs w:val="24"/>
          <w:lang w:val="sr-Cyrl-RS"/>
        </w:rPr>
        <w:t>значајно</w:t>
      </w:r>
      <w:r w:rsidR="00CA3243" w:rsidRPr="009F444C">
        <w:rPr>
          <w:rFonts w:ascii="Times New Roman" w:hAnsi="Times New Roman" w:cs="Times New Roman"/>
          <w:sz w:val="24"/>
          <w:szCs w:val="24"/>
          <w:lang w:val="sr-Cyrl-RS"/>
        </w:rPr>
        <w:t xml:space="preserve"> угрози квалитет рада високошколских установа, те да функционисање и опстанак одређених установа доведе под </w:t>
      </w:r>
      <w:r w:rsidR="00CA3243" w:rsidRPr="009F444C">
        <w:rPr>
          <w:rFonts w:ascii="Times New Roman" w:hAnsi="Times New Roman" w:cs="Times New Roman"/>
          <w:sz w:val="24"/>
          <w:szCs w:val="24"/>
          <w:lang w:val="sr-Cyrl-RS"/>
        </w:rPr>
        <w:lastRenderedPageBreak/>
        <w:t xml:space="preserve">велики знак питања. </w:t>
      </w:r>
      <w:r w:rsidR="00947B49" w:rsidRPr="009F444C">
        <w:rPr>
          <w:rFonts w:ascii="Times New Roman" w:hAnsi="Times New Roman" w:cs="Times New Roman"/>
          <w:sz w:val="24"/>
          <w:szCs w:val="24"/>
          <w:lang w:val="sr-Cyrl-RS"/>
        </w:rPr>
        <w:t>Трећа последица ниске основице је да су плате запослених у стручним службама веома ниске, чак ниже од одговарајућих плата у осталим нивоима образовања, због чега се факултети суочавају са проблемом одлива кадра и из ове групе</w:t>
      </w:r>
      <w:r w:rsidR="00BA0227" w:rsidRPr="009F444C">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запослених </w:t>
      </w:r>
      <w:r w:rsidR="00BA0227" w:rsidRPr="009F444C">
        <w:rPr>
          <w:rFonts w:ascii="Times New Roman" w:hAnsi="Times New Roman" w:cs="Times New Roman"/>
          <w:sz w:val="24"/>
          <w:szCs w:val="24"/>
          <w:lang w:val="sr-Cyrl-RS"/>
        </w:rPr>
        <w:t>и немогућности запошљавања новог квалитетног кадра</w:t>
      </w:r>
      <w:r w:rsidR="00947B49" w:rsidRPr="009F444C">
        <w:rPr>
          <w:rFonts w:ascii="Times New Roman" w:hAnsi="Times New Roman" w:cs="Times New Roman"/>
          <w:sz w:val="24"/>
          <w:szCs w:val="24"/>
          <w:lang w:val="sr-Cyrl-RS"/>
        </w:rPr>
        <w:t xml:space="preserve">. </w:t>
      </w:r>
    </w:p>
    <w:p w14:paraId="4E03C54A" w14:textId="52158FA4" w:rsidR="00B85350" w:rsidRPr="009F444C" w:rsidRDefault="00115E64" w:rsidP="00BA2D3E">
      <w:pPr>
        <w:spacing w:after="120" w:line="252" w:lineRule="auto"/>
        <w:ind w:firstLine="567"/>
        <w:jc w:val="both"/>
        <w:rPr>
          <w:rFonts w:ascii="Times New Roman" w:hAnsi="Times New Roman" w:cs="Times New Roman"/>
          <w:sz w:val="24"/>
          <w:szCs w:val="24"/>
          <w:lang w:val="sr-Cyrl-RS"/>
        </w:rPr>
      </w:pPr>
      <w:r w:rsidRPr="009F444C">
        <w:rPr>
          <w:rFonts w:ascii="Times New Roman" w:hAnsi="Times New Roman" w:cs="Times New Roman"/>
          <w:sz w:val="24"/>
          <w:szCs w:val="24"/>
          <w:lang w:val="sr-Cyrl-RS"/>
        </w:rPr>
        <w:t xml:space="preserve">У складу са Законом о високом образовању и другим подзаконским актима које је донела Влада, као и Посебним колективним уговором у Високом образовању, факултети имају обавезу </w:t>
      </w:r>
      <w:r w:rsidR="00AC0DCF" w:rsidRPr="009F444C">
        <w:rPr>
          <w:rFonts w:ascii="Times New Roman" w:hAnsi="Times New Roman" w:cs="Times New Roman"/>
          <w:sz w:val="24"/>
          <w:szCs w:val="24"/>
          <w:lang w:val="sr-Cyrl-RS"/>
        </w:rPr>
        <w:t xml:space="preserve">појединих новчаних </w:t>
      </w:r>
      <w:r w:rsidRPr="009F444C">
        <w:rPr>
          <w:rFonts w:ascii="Times New Roman" w:hAnsi="Times New Roman" w:cs="Times New Roman"/>
          <w:sz w:val="24"/>
          <w:szCs w:val="24"/>
          <w:lang w:val="sr-Cyrl-RS"/>
        </w:rPr>
        <w:t>давања запосленим</w:t>
      </w:r>
      <w:r w:rsidR="00AC0DCF" w:rsidRPr="009F444C">
        <w:rPr>
          <w:rFonts w:ascii="Times New Roman" w:hAnsi="Times New Roman" w:cs="Times New Roman"/>
          <w:sz w:val="24"/>
          <w:szCs w:val="24"/>
          <w:lang w:val="sr-Cyrl-RS"/>
        </w:rPr>
        <w:t>а</w:t>
      </w:r>
      <w:r w:rsidRPr="009F444C">
        <w:rPr>
          <w:rFonts w:ascii="Times New Roman" w:hAnsi="Times New Roman" w:cs="Times New Roman"/>
          <w:sz w:val="24"/>
          <w:szCs w:val="24"/>
          <w:lang w:val="sr-Cyrl-RS"/>
        </w:rPr>
        <w:t xml:space="preserve">. Међутим, </w:t>
      </w:r>
      <w:r w:rsidR="00821F85" w:rsidRPr="009F444C">
        <w:rPr>
          <w:rFonts w:ascii="Times New Roman" w:hAnsi="Times New Roman" w:cs="Times New Roman"/>
          <w:sz w:val="24"/>
          <w:szCs w:val="24"/>
          <w:lang w:val="sr-Cyrl-RS"/>
        </w:rPr>
        <w:t xml:space="preserve">за </w:t>
      </w:r>
      <w:r w:rsidRPr="009F444C">
        <w:rPr>
          <w:rFonts w:ascii="Times New Roman" w:hAnsi="Times New Roman" w:cs="Times New Roman"/>
          <w:sz w:val="24"/>
          <w:szCs w:val="24"/>
          <w:lang w:val="sr-Cyrl-RS"/>
        </w:rPr>
        <w:t xml:space="preserve">одређена давања, попут јубиларних награда </w:t>
      </w:r>
      <w:r w:rsidR="00821F85" w:rsidRPr="009F444C">
        <w:rPr>
          <w:rFonts w:ascii="Times New Roman" w:hAnsi="Times New Roman" w:cs="Times New Roman"/>
          <w:sz w:val="24"/>
          <w:szCs w:val="24"/>
          <w:lang w:val="sr-Cyrl-RS"/>
        </w:rPr>
        <w:t>недостају средства у буџету Министарства просвете, док су</w:t>
      </w:r>
      <w:r w:rsidRPr="009F444C">
        <w:rPr>
          <w:rFonts w:ascii="Times New Roman" w:hAnsi="Times New Roman" w:cs="Times New Roman"/>
          <w:sz w:val="24"/>
          <w:szCs w:val="24"/>
          <w:lang w:val="sr-Cyrl-RS"/>
        </w:rPr>
        <w:t xml:space="preserve"> давања за 8. март оспорена </w:t>
      </w:r>
      <w:r w:rsidR="00821F85" w:rsidRPr="009F444C">
        <w:rPr>
          <w:rFonts w:ascii="Times New Roman" w:hAnsi="Times New Roman" w:cs="Times New Roman"/>
          <w:sz w:val="24"/>
          <w:szCs w:val="24"/>
          <w:lang w:val="sr-Cyrl-RS"/>
        </w:rPr>
        <w:t>од стране Буџетске инспекције Министарства финансија, уколико представљају исплату стимулације.</w:t>
      </w:r>
    </w:p>
    <w:p w14:paraId="01B48732" w14:textId="77777777" w:rsidR="00115E64" w:rsidRPr="009F444C" w:rsidRDefault="00115E64" w:rsidP="00BA2D3E">
      <w:pPr>
        <w:spacing w:after="120" w:line="252" w:lineRule="auto"/>
        <w:ind w:firstLine="567"/>
        <w:jc w:val="both"/>
        <w:rPr>
          <w:rFonts w:ascii="Times New Roman" w:hAnsi="Times New Roman" w:cs="Times New Roman"/>
          <w:sz w:val="24"/>
          <w:szCs w:val="24"/>
          <w:lang w:val="sr-Cyrl-RS"/>
        </w:rPr>
      </w:pPr>
      <w:r w:rsidRPr="009F444C">
        <w:rPr>
          <w:rFonts w:ascii="Times New Roman" w:hAnsi="Times New Roman" w:cs="Times New Roman"/>
          <w:sz w:val="24"/>
          <w:szCs w:val="24"/>
          <w:lang w:val="sr-Cyrl-RS"/>
        </w:rPr>
        <w:t>Поред претходно наведених проблема, уочено је да тренутно финансирање високошколских установа, односно одређивање квота, није усклађено са каснијим потребама тржишта рада.</w:t>
      </w:r>
      <w:r w:rsidR="00285FF2" w:rsidRPr="009F444C">
        <w:rPr>
          <w:rFonts w:ascii="Times New Roman" w:hAnsi="Times New Roman" w:cs="Times New Roman"/>
          <w:sz w:val="24"/>
          <w:szCs w:val="24"/>
          <w:lang w:val="sr-Cyrl-RS"/>
        </w:rPr>
        <w:t xml:space="preserve"> Квоте се не прилагођавају ни са демографским променама које су евидентне. Такође, по</w:t>
      </w:r>
      <w:r w:rsidRPr="009F444C">
        <w:rPr>
          <w:rFonts w:ascii="Times New Roman" w:hAnsi="Times New Roman" w:cs="Times New Roman"/>
          <w:sz w:val="24"/>
          <w:szCs w:val="24"/>
          <w:lang w:val="sr-Cyrl-RS"/>
        </w:rPr>
        <w:t xml:space="preserve">стојећи модел не садржи компоненту која би представљала мотивациони фактор за одржање и подизање </w:t>
      </w:r>
      <w:r w:rsidR="00285FF2" w:rsidRPr="009F444C">
        <w:rPr>
          <w:rFonts w:ascii="Times New Roman" w:hAnsi="Times New Roman" w:cs="Times New Roman"/>
          <w:sz w:val="24"/>
          <w:szCs w:val="24"/>
          <w:lang w:val="sr-Cyrl-RS"/>
        </w:rPr>
        <w:t xml:space="preserve">нивоа </w:t>
      </w:r>
      <w:r w:rsidRPr="009F444C">
        <w:rPr>
          <w:rFonts w:ascii="Times New Roman" w:hAnsi="Times New Roman" w:cs="Times New Roman"/>
          <w:sz w:val="24"/>
          <w:szCs w:val="24"/>
          <w:lang w:val="sr-Cyrl-RS"/>
        </w:rPr>
        <w:t>квалитета рада</w:t>
      </w:r>
      <w:r w:rsidR="00285FF2" w:rsidRPr="009F444C">
        <w:rPr>
          <w:rFonts w:ascii="Times New Roman" w:hAnsi="Times New Roman" w:cs="Times New Roman"/>
          <w:sz w:val="24"/>
          <w:szCs w:val="24"/>
          <w:lang w:val="sr-Cyrl-RS"/>
        </w:rPr>
        <w:t xml:space="preserve"> у високом образовању.</w:t>
      </w:r>
    </w:p>
    <w:p w14:paraId="05B33E71" w14:textId="77777777" w:rsidR="0066717C" w:rsidRPr="009F444C" w:rsidRDefault="0066717C" w:rsidP="00BA2D3E">
      <w:pPr>
        <w:spacing w:after="120" w:line="252" w:lineRule="auto"/>
        <w:ind w:firstLine="567"/>
        <w:jc w:val="both"/>
        <w:rPr>
          <w:rFonts w:ascii="Times New Roman" w:hAnsi="Times New Roman" w:cs="Times New Roman"/>
          <w:sz w:val="24"/>
          <w:szCs w:val="24"/>
          <w:lang w:val="sr-Cyrl-RS"/>
        </w:rPr>
      </w:pPr>
      <w:r w:rsidRPr="009F444C">
        <w:rPr>
          <w:rFonts w:ascii="Times New Roman" w:hAnsi="Times New Roman" w:cs="Times New Roman"/>
          <w:sz w:val="24"/>
          <w:szCs w:val="24"/>
          <w:lang w:val="sr-Cyrl-RS"/>
        </w:rPr>
        <w:t>Немогућност плаћања редовних режијских трошкова, у објектима грађеним средином прошлог века, који су енергетски неефикасни и проблеми са исплатом плата запослених чине да се функционисање и опстанак тих факултета у сваком тренутку може довести у питање.</w:t>
      </w:r>
    </w:p>
    <w:p w14:paraId="33728644" w14:textId="059E79B3" w:rsidR="00325FF6" w:rsidRPr="009F444C" w:rsidRDefault="003B3B30" w:rsidP="00BA2D3E">
      <w:pPr>
        <w:spacing w:after="120" w:line="252" w:lineRule="auto"/>
        <w:ind w:firstLine="567"/>
        <w:jc w:val="both"/>
        <w:rPr>
          <w:rFonts w:ascii="Times New Roman" w:hAnsi="Times New Roman" w:cs="Times New Roman"/>
          <w:sz w:val="24"/>
          <w:szCs w:val="24"/>
          <w:lang w:val="sr-Cyrl-RS"/>
        </w:rPr>
      </w:pPr>
      <w:r w:rsidRPr="009F444C">
        <w:rPr>
          <w:rFonts w:ascii="Times New Roman" w:hAnsi="Times New Roman" w:cs="Times New Roman"/>
          <w:sz w:val="24"/>
          <w:szCs w:val="24"/>
          <w:lang w:val="sr-Cyrl-RS"/>
        </w:rPr>
        <w:t xml:space="preserve">Због свега наведеног председница Владе је иницирала формирање радне групе која ће бити задужена за израду Нацрта закона о финансирању високог образовања, а коју ће чинити представници релевантних министарстава, представници академске заједнице и представници студената. </w:t>
      </w:r>
      <w:r w:rsidR="0082664B" w:rsidRPr="009F444C">
        <w:rPr>
          <w:rFonts w:ascii="Times New Roman" w:hAnsi="Times New Roman" w:cs="Times New Roman"/>
          <w:sz w:val="24"/>
          <w:szCs w:val="24"/>
          <w:lang w:val="sr-Cyrl-RS"/>
        </w:rPr>
        <w:t xml:space="preserve">Дана 30.03.2023. године Влада доноси </w:t>
      </w:r>
      <w:r w:rsidR="0029614B" w:rsidRPr="009F444C">
        <w:rPr>
          <w:rFonts w:ascii="Times New Roman" w:hAnsi="Times New Roman" w:cs="Times New Roman"/>
          <w:sz w:val="24"/>
          <w:szCs w:val="24"/>
          <w:lang w:val="sr-Cyrl-RS"/>
        </w:rPr>
        <w:t>О</w:t>
      </w:r>
      <w:r w:rsidR="0082664B" w:rsidRPr="009F444C">
        <w:rPr>
          <w:rFonts w:ascii="Times New Roman" w:hAnsi="Times New Roman" w:cs="Times New Roman"/>
          <w:sz w:val="24"/>
          <w:szCs w:val="24"/>
          <w:lang w:val="sr-Cyrl-RS"/>
        </w:rPr>
        <w:t xml:space="preserve">длуку </w:t>
      </w:r>
      <w:r w:rsidR="0029614B" w:rsidRPr="009F444C">
        <w:rPr>
          <w:rFonts w:ascii="Times New Roman" w:hAnsi="Times New Roman" w:cs="Times New Roman"/>
          <w:sz w:val="24"/>
          <w:szCs w:val="24"/>
          <w:lang w:val="sr-Cyrl-RS"/>
        </w:rPr>
        <w:t>о образовању радне групе за израду Нацрта закона о финансирању високог образовања</w:t>
      </w:r>
      <w:r w:rsidR="001332B8" w:rsidRPr="009F444C">
        <w:rPr>
          <w:rFonts w:ascii="Times New Roman" w:hAnsi="Times New Roman" w:cs="Times New Roman"/>
          <w:sz w:val="24"/>
          <w:szCs w:val="24"/>
          <w:lang w:val="sr-Cyrl-RS"/>
        </w:rPr>
        <w:t xml:space="preserve"> (у даљем тексту: Радна група)</w:t>
      </w:r>
      <w:r w:rsidR="0029614B" w:rsidRPr="009F444C">
        <w:rPr>
          <w:rFonts w:ascii="Times New Roman" w:hAnsi="Times New Roman" w:cs="Times New Roman"/>
          <w:sz w:val="24"/>
          <w:szCs w:val="24"/>
          <w:lang w:val="sr-Cyrl-RS"/>
        </w:rPr>
        <w:t>. Задатак Радне групе је да изради Нацрт закона о финансирању високог образовања, којим би се на потпун и једнообразан начин регулисало финансирање високошколских установа у Републици Србији. Радн</w:t>
      </w:r>
      <w:r w:rsidR="001332B8" w:rsidRPr="009F444C">
        <w:rPr>
          <w:rFonts w:ascii="Times New Roman" w:hAnsi="Times New Roman" w:cs="Times New Roman"/>
          <w:sz w:val="24"/>
          <w:szCs w:val="24"/>
          <w:lang w:val="sr-Cyrl-RS"/>
        </w:rPr>
        <w:t>а</w:t>
      </w:r>
      <w:r w:rsidR="0029614B" w:rsidRPr="009F444C">
        <w:rPr>
          <w:rFonts w:ascii="Times New Roman" w:hAnsi="Times New Roman" w:cs="Times New Roman"/>
          <w:sz w:val="24"/>
          <w:szCs w:val="24"/>
          <w:lang w:val="sr-Cyrl-RS"/>
        </w:rPr>
        <w:t xml:space="preserve"> група </w:t>
      </w:r>
      <w:r w:rsidR="001332B8" w:rsidRPr="009F444C">
        <w:rPr>
          <w:rFonts w:ascii="Times New Roman" w:hAnsi="Times New Roman" w:cs="Times New Roman"/>
          <w:sz w:val="24"/>
          <w:szCs w:val="24"/>
          <w:lang w:val="sr-Cyrl-RS"/>
        </w:rPr>
        <w:t>броји 35 чланова и</w:t>
      </w:r>
      <w:r w:rsidR="0029614B" w:rsidRPr="009F444C">
        <w:rPr>
          <w:rFonts w:ascii="Times New Roman" w:hAnsi="Times New Roman" w:cs="Times New Roman"/>
          <w:sz w:val="24"/>
          <w:szCs w:val="24"/>
          <w:lang w:val="sr-Cyrl-RS"/>
        </w:rPr>
        <w:t xml:space="preserve"> сачињена</w:t>
      </w:r>
      <w:r w:rsidR="001332B8" w:rsidRPr="009F444C">
        <w:rPr>
          <w:rFonts w:ascii="Times New Roman" w:hAnsi="Times New Roman" w:cs="Times New Roman"/>
          <w:sz w:val="24"/>
          <w:szCs w:val="24"/>
          <w:lang w:val="sr-Cyrl-RS"/>
        </w:rPr>
        <w:t xml:space="preserve"> је</w:t>
      </w:r>
      <w:r w:rsidR="0029614B" w:rsidRPr="009F444C">
        <w:rPr>
          <w:rFonts w:ascii="Times New Roman" w:hAnsi="Times New Roman" w:cs="Times New Roman"/>
          <w:sz w:val="24"/>
          <w:szCs w:val="24"/>
          <w:lang w:val="sr-Cyrl-RS"/>
        </w:rPr>
        <w:t xml:space="preserve"> од</w:t>
      </w:r>
      <w:r w:rsidR="001332B8" w:rsidRPr="009F444C">
        <w:rPr>
          <w:rFonts w:ascii="Times New Roman" w:hAnsi="Times New Roman" w:cs="Times New Roman"/>
          <w:sz w:val="24"/>
          <w:szCs w:val="24"/>
          <w:lang w:val="sr-Cyrl-RS"/>
        </w:rPr>
        <w:t xml:space="preserve"> </w:t>
      </w:r>
      <w:r w:rsidR="0029614B" w:rsidRPr="009F444C">
        <w:rPr>
          <w:rFonts w:ascii="Times New Roman" w:hAnsi="Times New Roman" w:cs="Times New Roman"/>
          <w:sz w:val="24"/>
          <w:szCs w:val="24"/>
          <w:lang w:val="sr-Cyrl-RS"/>
        </w:rPr>
        <w:t xml:space="preserve">представника Министарства просвете, Кабинета председнице Владе, Министарства финансија, </w:t>
      </w:r>
      <w:r w:rsidR="003D0861" w:rsidRPr="009F444C">
        <w:rPr>
          <w:rFonts w:ascii="Times New Roman" w:hAnsi="Times New Roman" w:cs="Times New Roman"/>
          <w:sz w:val="24"/>
          <w:szCs w:val="24"/>
          <w:lang w:val="sr-Cyrl-RS"/>
        </w:rPr>
        <w:t xml:space="preserve">Министарства науке и технолошког развоја, </w:t>
      </w:r>
      <w:r w:rsidR="0029614B" w:rsidRPr="009F444C">
        <w:rPr>
          <w:rFonts w:ascii="Times New Roman" w:hAnsi="Times New Roman" w:cs="Times New Roman"/>
          <w:sz w:val="24"/>
          <w:szCs w:val="24"/>
          <w:lang w:val="sr-Cyrl-RS"/>
        </w:rPr>
        <w:t>Министарства државне управе и локалне самоуправе,</w:t>
      </w:r>
      <w:r w:rsidR="003D0861" w:rsidRPr="009F444C">
        <w:rPr>
          <w:rFonts w:ascii="Times New Roman" w:hAnsi="Times New Roman" w:cs="Times New Roman"/>
          <w:sz w:val="24"/>
          <w:szCs w:val="24"/>
          <w:lang w:val="sr-Cyrl-RS"/>
        </w:rPr>
        <w:t xml:space="preserve"> Канцеларије за дуално образовање и национални оквир квалификација, Републичког секретаријата за јавне политике,</w:t>
      </w:r>
      <w:r w:rsidR="0029614B" w:rsidRPr="009F444C">
        <w:rPr>
          <w:rFonts w:ascii="Times New Roman" w:hAnsi="Times New Roman" w:cs="Times New Roman"/>
          <w:sz w:val="24"/>
          <w:szCs w:val="24"/>
          <w:lang w:val="sr-Cyrl-RS"/>
        </w:rPr>
        <w:t xml:space="preserve"> ректор</w:t>
      </w:r>
      <w:r w:rsidR="001332B8" w:rsidRPr="009F444C">
        <w:rPr>
          <w:rFonts w:ascii="Times New Roman" w:hAnsi="Times New Roman" w:cs="Times New Roman"/>
          <w:sz w:val="24"/>
          <w:szCs w:val="24"/>
          <w:lang w:val="sr-Cyrl-RS"/>
        </w:rPr>
        <w:t>а</w:t>
      </w:r>
      <w:r w:rsidR="0029614B" w:rsidRPr="009F444C">
        <w:rPr>
          <w:rFonts w:ascii="Times New Roman" w:hAnsi="Times New Roman" w:cs="Times New Roman"/>
          <w:sz w:val="24"/>
          <w:szCs w:val="24"/>
          <w:lang w:val="sr-Cyrl-RS"/>
        </w:rPr>
        <w:t xml:space="preserve"> универзитета, декан</w:t>
      </w:r>
      <w:r w:rsidR="001332B8" w:rsidRPr="009F444C">
        <w:rPr>
          <w:rFonts w:ascii="Times New Roman" w:hAnsi="Times New Roman" w:cs="Times New Roman"/>
          <w:sz w:val="24"/>
          <w:szCs w:val="24"/>
          <w:lang w:val="sr-Cyrl-RS"/>
        </w:rPr>
        <w:t>а</w:t>
      </w:r>
      <w:r w:rsidR="003D0861" w:rsidRPr="009F444C">
        <w:rPr>
          <w:rFonts w:ascii="Times New Roman" w:hAnsi="Times New Roman" w:cs="Times New Roman"/>
          <w:sz w:val="24"/>
          <w:szCs w:val="24"/>
          <w:lang w:val="sr-Cyrl-RS"/>
        </w:rPr>
        <w:t xml:space="preserve"> и представни</w:t>
      </w:r>
      <w:r w:rsidR="001332B8" w:rsidRPr="009F444C">
        <w:rPr>
          <w:rFonts w:ascii="Times New Roman" w:hAnsi="Times New Roman" w:cs="Times New Roman"/>
          <w:sz w:val="24"/>
          <w:szCs w:val="24"/>
          <w:lang w:val="sr-Cyrl-RS"/>
        </w:rPr>
        <w:t>ка</w:t>
      </w:r>
      <w:r w:rsidR="0029614B" w:rsidRPr="009F444C">
        <w:rPr>
          <w:rFonts w:ascii="Times New Roman" w:hAnsi="Times New Roman" w:cs="Times New Roman"/>
          <w:sz w:val="24"/>
          <w:szCs w:val="24"/>
          <w:lang w:val="sr-Cyrl-RS"/>
        </w:rPr>
        <w:t xml:space="preserve"> факултета из различитих поља, </w:t>
      </w:r>
      <w:r w:rsidR="003D0861" w:rsidRPr="009F444C">
        <w:rPr>
          <w:rFonts w:ascii="Times New Roman" w:hAnsi="Times New Roman" w:cs="Times New Roman"/>
          <w:sz w:val="24"/>
          <w:szCs w:val="24"/>
          <w:lang w:val="sr-Cyrl-RS"/>
        </w:rPr>
        <w:t>председни</w:t>
      </w:r>
      <w:r w:rsidR="001332B8" w:rsidRPr="009F444C">
        <w:rPr>
          <w:rFonts w:ascii="Times New Roman" w:hAnsi="Times New Roman" w:cs="Times New Roman"/>
          <w:sz w:val="24"/>
          <w:szCs w:val="24"/>
          <w:lang w:val="sr-Cyrl-RS"/>
        </w:rPr>
        <w:t>ка</w:t>
      </w:r>
      <w:r w:rsidR="003D0861" w:rsidRPr="009F444C">
        <w:rPr>
          <w:rFonts w:ascii="Times New Roman" w:hAnsi="Times New Roman" w:cs="Times New Roman"/>
          <w:sz w:val="24"/>
          <w:szCs w:val="24"/>
          <w:lang w:val="sr-Cyrl-RS"/>
        </w:rPr>
        <w:t xml:space="preserve"> академија и високих школа, као и представни</w:t>
      </w:r>
      <w:r w:rsidR="001332B8" w:rsidRPr="009F444C">
        <w:rPr>
          <w:rFonts w:ascii="Times New Roman" w:hAnsi="Times New Roman" w:cs="Times New Roman"/>
          <w:sz w:val="24"/>
          <w:szCs w:val="24"/>
          <w:lang w:val="sr-Cyrl-RS"/>
        </w:rPr>
        <w:t>ка</w:t>
      </w:r>
      <w:r w:rsidR="003D0861" w:rsidRPr="009F444C">
        <w:rPr>
          <w:rFonts w:ascii="Times New Roman" w:hAnsi="Times New Roman" w:cs="Times New Roman"/>
          <w:sz w:val="24"/>
          <w:szCs w:val="24"/>
          <w:lang w:val="sr-Cyrl-RS"/>
        </w:rPr>
        <w:t xml:space="preserve"> студената. Председник радне групе је проф. др Ивица Радовић, државни секретар у Министарству просвете, док </w:t>
      </w:r>
      <w:r w:rsidR="000221A4" w:rsidRPr="009F444C">
        <w:rPr>
          <w:rFonts w:ascii="Times New Roman" w:hAnsi="Times New Roman" w:cs="Times New Roman"/>
          <w:sz w:val="24"/>
          <w:szCs w:val="24"/>
          <w:lang w:val="sr-Cyrl-RS"/>
        </w:rPr>
        <w:t xml:space="preserve">је </w:t>
      </w:r>
      <w:r w:rsidR="003D0861" w:rsidRPr="009F444C">
        <w:rPr>
          <w:rFonts w:ascii="Times New Roman" w:hAnsi="Times New Roman" w:cs="Times New Roman"/>
          <w:sz w:val="24"/>
          <w:szCs w:val="24"/>
          <w:lang w:val="sr-Cyrl-RS"/>
        </w:rPr>
        <w:t>за координатора</w:t>
      </w:r>
      <w:r w:rsidR="000221A4" w:rsidRPr="009F444C">
        <w:rPr>
          <w:rFonts w:ascii="Times New Roman" w:hAnsi="Times New Roman" w:cs="Times New Roman"/>
          <w:sz w:val="24"/>
          <w:szCs w:val="24"/>
          <w:lang w:val="sr-Cyrl-RS"/>
        </w:rPr>
        <w:t xml:space="preserve"> Р</w:t>
      </w:r>
      <w:r w:rsidR="003D0861" w:rsidRPr="009F444C">
        <w:rPr>
          <w:rFonts w:ascii="Times New Roman" w:hAnsi="Times New Roman" w:cs="Times New Roman"/>
          <w:sz w:val="24"/>
          <w:szCs w:val="24"/>
          <w:lang w:val="sr-Cyrl-RS"/>
        </w:rPr>
        <w:t>адне групе именован</w:t>
      </w:r>
      <w:r w:rsidR="000221A4" w:rsidRPr="009F444C">
        <w:rPr>
          <w:rFonts w:ascii="Times New Roman" w:hAnsi="Times New Roman" w:cs="Times New Roman"/>
          <w:sz w:val="24"/>
          <w:szCs w:val="24"/>
          <w:lang w:val="sr-Cyrl-RS"/>
        </w:rPr>
        <w:t>а</w:t>
      </w:r>
      <w:r w:rsidR="003D0861" w:rsidRPr="009F444C">
        <w:rPr>
          <w:rFonts w:ascii="Times New Roman" w:hAnsi="Times New Roman" w:cs="Times New Roman"/>
          <w:sz w:val="24"/>
          <w:szCs w:val="24"/>
          <w:lang w:val="sr-Cyrl-RS"/>
        </w:rPr>
        <w:t xml:space="preserve"> </w:t>
      </w:r>
      <w:r w:rsidR="000221A4" w:rsidRPr="009F444C">
        <w:rPr>
          <w:rFonts w:ascii="Times New Roman" w:hAnsi="Times New Roman" w:cs="Times New Roman"/>
          <w:sz w:val="24"/>
          <w:szCs w:val="24"/>
          <w:lang w:val="sr-Cyrl-RS"/>
        </w:rPr>
        <w:t>Јована Радоњић, директор, Јединица за имплементацију стратешких пројеката, Тим за образовање</w:t>
      </w:r>
      <w:r w:rsidR="009916B2" w:rsidRPr="009F444C">
        <w:rPr>
          <w:rFonts w:ascii="Times New Roman" w:hAnsi="Times New Roman" w:cs="Times New Roman"/>
          <w:sz w:val="24"/>
          <w:szCs w:val="24"/>
          <w:lang w:val="sr-Cyrl-RS"/>
        </w:rPr>
        <w:t>, Кабинет председнице Владе</w:t>
      </w:r>
      <w:r w:rsidR="003D0861" w:rsidRPr="009F444C">
        <w:rPr>
          <w:rFonts w:ascii="Times New Roman" w:hAnsi="Times New Roman" w:cs="Times New Roman"/>
          <w:sz w:val="24"/>
          <w:szCs w:val="24"/>
          <w:lang w:val="sr-Cyrl-RS"/>
        </w:rPr>
        <w:t>.</w:t>
      </w:r>
      <w:r w:rsidR="001332B8" w:rsidRPr="009F444C">
        <w:rPr>
          <w:rFonts w:ascii="Times New Roman" w:hAnsi="Times New Roman" w:cs="Times New Roman"/>
          <w:sz w:val="24"/>
          <w:szCs w:val="24"/>
          <w:lang w:val="sr-Cyrl-RS"/>
        </w:rPr>
        <w:t xml:space="preserve"> У рад Радне групе, по потреби, могу да се укључе и друга лица, стручњаци у високом образовању.</w:t>
      </w:r>
    </w:p>
    <w:p w14:paraId="2ED62313" w14:textId="07BD5625" w:rsidR="00325FF6" w:rsidRPr="009F444C" w:rsidRDefault="00325FF6" w:rsidP="00BA2D3E">
      <w:pPr>
        <w:spacing w:after="120" w:line="252" w:lineRule="auto"/>
        <w:ind w:firstLine="567"/>
        <w:jc w:val="both"/>
        <w:rPr>
          <w:rFonts w:ascii="Times New Roman" w:hAnsi="Times New Roman" w:cs="Times New Roman"/>
          <w:sz w:val="24"/>
          <w:szCs w:val="24"/>
          <w:lang w:val="sr-Cyrl-RS"/>
        </w:rPr>
      </w:pPr>
      <w:r w:rsidRPr="009F444C">
        <w:rPr>
          <w:rFonts w:ascii="Times New Roman" w:hAnsi="Times New Roman" w:cs="Times New Roman"/>
          <w:sz w:val="24"/>
          <w:szCs w:val="24"/>
          <w:lang w:val="sr-Cyrl-RS"/>
        </w:rPr>
        <w:t>Наглашавамо да је идеја о доношењу једног свеобухватног законског текста о финансирању високог образовања постојала и раније. Рад на изради Закона о финансирању високог образовања покренут је још 2016. године, када је тадашње Министарство просвете, науке и технолошког развоја оформило Радну групу и консултовало представнике академске заједнице</w:t>
      </w:r>
      <w:r w:rsidR="009E6E72" w:rsidRPr="009F444C">
        <w:rPr>
          <w:rFonts w:ascii="Times New Roman" w:hAnsi="Times New Roman" w:cs="Times New Roman"/>
          <w:sz w:val="24"/>
          <w:szCs w:val="24"/>
          <w:lang w:val="sr-Cyrl-RS"/>
        </w:rPr>
        <w:t xml:space="preserve"> о овом питању</w:t>
      </w:r>
      <w:r w:rsidRPr="009F444C">
        <w:rPr>
          <w:rFonts w:ascii="Times New Roman" w:hAnsi="Times New Roman" w:cs="Times New Roman"/>
          <w:sz w:val="24"/>
          <w:szCs w:val="24"/>
          <w:lang w:val="sr-Cyrl-RS"/>
        </w:rPr>
        <w:t xml:space="preserve">. Такође, и 2018. године је формирана Радна група за </w:t>
      </w:r>
      <w:r w:rsidRPr="009F444C">
        <w:rPr>
          <w:rFonts w:ascii="Times New Roman" w:hAnsi="Times New Roman" w:cs="Times New Roman"/>
          <w:sz w:val="24"/>
          <w:szCs w:val="24"/>
          <w:lang w:val="sr-Cyrl-RS"/>
        </w:rPr>
        <w:lastRenderedPageBreak/>
        <w:t>израду Закона о финансирању високог образовања, која је радила на законском уређењу финансирања високог образовања</w:t>
      </w:r>
      <w:r w:rsidR="00CF4F96" w:rsidRPr="009F444C">
        <w:rPr>
          <w:rFonts w:ascii="Times New Roman" w:hAnsi="Times New Roman" w:cs="Times New Roman"/>
          <w:sz w:val="24"/>
          <w:szCs w:val="24"/>
          <w:lang w:val="sr-Cyrl-RS"/>
        </w:rPr>
        <w:t xml:space="preserve"> током 2019. године</w:t>
      </w:r>
      <w:r w:rsidRPr="009F444C">
        <w:rPr>
          <w:rFonts w:ascii="Times New Roman" w:hAnsi="Times New Roman" w:cs="Times New Roman"/>
          <w:sz w:val="24"/>
          <w:szCs w:val="24"/>
          <w:lang w:val="sr-Cyrl-RS"/>
        </w:rPr>
        <w:t>. Због пандемије  COVID 19, почетком 2020. године, рад ове</w:t>
      </w:r>
      <w:r w:rsidR="001A788A" w:rsidRPr="009F444C">
        <w:rPr>
          <w:rFonts w:ascii="Times New Roman" w:hAnsi="Times New Roman" w:cs="Times New Roman"/>
          <w:sz w:val="24"/>
          <w:szCs w:val="24"/>
          <w:lang w:val="sr-Cyrl-RS"/>
        </w:rPr>
        <w:t xml:space="preserve"> Радне групе је обустављен.</w:t>
      </w:r>
    </w:p>
    <w:p w14:paraId="6C4A4202" w14:textId="77777777" w:rsidR="001332B8" w:rsidRPr="009F444C" w:rsidRDefault="001332B8" w:rsidP="00BA2D3E">
      <w:pPr>
        <w:spacing w:after="120" w:line="252" w:lineRule="auto"/>
        <w:ind w:firstLine="567"/>
        <w:jc w:val="both"/>
        <w:rPr>
          <w:rFonts w:ascii="Times New Roman" w:hAnsi="Times New Roman" w:cs="Times New Roman"/>
          <w:sz w:val="24"/>
          <w:szCs w:val="24"/>
          <w:lang w:val="sr-Cyrl-RS"/>
        </w:rPr>
      </w:pPr>
      <w:r w:rsidRPr="009F444C">
        <w:rPr>
          <w:rFonts w:ascii="Times New Roman" w:hAnsi="Times New Roman" w:cs="Times New Roman"/>
          <w:sz w:val="24"/>
          <w:szCs w:val="24"/>
          <w:lang w:val="sr-Cyrl-RS"/>
        </w:rPr>
        <w:t xml:space="preserve">Први састанак Радне групе одржан је дана 07.04.2023. година на иницијативу и под вођством координатора Радне групе, Јоване </w:t>
      </w:r>
      <w:proofErr w:type="spellStart"/>
      <w:r w:rsidRPr="009F444C">
        <w:rPr>
          <w:rFonts w:ascii="Times New Roman" w:hAnsi="Times New Roman" w:cs="Times New Roman"/>
          <w:sz w:val="24"/>
          <w:szCs w:val="24"/>
          <w:lang w:val="sr-Cyrl-RS"/>
        </w:rPr>
        <w:t>Цилић</w:t>
      </w:r>
      <w:proofErr w:type="spellEnd"/>
      <w:r w:rsidRPr="009F444C">
        <w:rPr>
          <w:rFonts w:ascii="Times New Roman" w:hAnsi="Times New Roman" w:cs="Times New Roman"/>
          <w:sz w:val="24"/>
          <w:szCs w:val="24"/>
          <w:lang w:val="sr-Cyrl-RS"/>
        </w:rPr>
        <w:t xml:space="preserve"> Радоњић, </w:t>
      </w:r>
      <w:r w:rsidR="00492CF1" w:rsidRPr="009F444C">
        <w:rPr>
          <w:rFonts w:ascii="Times New Roman" w:hAnsi="Times New Roman" w:cs="Times New Roman"/>
          <w:sz w:val="24"/>
          <w:szCs w:val="24"/>
          <w:lang w:val="sr-Cyrl-RS"/>
        </w:rPr>
        <w:t>представнице</w:t>
      </w:r>
      <w:r w:rsidRPr="009F444C">
        <w:rPr>
          <w:rFonts w:ascii="Times New Roman" w:hAnsi="Times New Roman" w:cs="Times New Roman"/>
          <w:sz w:val="24"/>
          <w:szCs w:val="24"/>
          <w:lang w:val="sr-Cyrl-RS"/>
        </w:rPr>
        <w:t xml:space="preserve"> Кабинет</w:t>
      </w:r>
      <w:r w:rsidR="00492CF1" w:rsidRPr="009F444C">
        <w:rPr>
          <w:rFonts w:ascii="Times New Roman" w:hAnsi="Times New Roman" w:cs="Times New Roman"/>
          <w:sz w:val="24"/>
          <w:szCs w:val="24"/>
          <w:lang w:val="sr-Cyrl-RS"/>
        </w:rPr>
        <w:t>а</w:t>
      </w:r>
      <w:r w:rsidRPr="009F444C">
        <w:rPr>
          <w:rFonts w:ascii="Times New Roman" w:hAnsi="Times New Roman" w:cs="Times New Roman"/>
          <w:sz w:val="24"/>
          <w:szCs w:val="24"/>
          <w:lang w:val="sr-Cyrl-RS"/>
        </w:rPr>
        <w:t xml:space="preserve"> председнице Владе. Након уводног представљања присутних чланова Радне групе</w:t>
      </w:r>
      <w:r w:rsidR="00533440" w:rsidRPr="009F444C">
        <w:rPr>
          <w:rFonts w:ascii="Times New Roman" w:hAnsi="Times New Roman" w:cs="Times New Roman"/>
          <w:sz w:val="24"/>
          <w:szCs w:val="24"/>
          <w:lang w:val="sr-Cyrl-RS"/>
        </w:rPr>
        <w:t xml:space="preserve">, координатор Радне групе је представила материјал који су за ту прилику приредили представници Кабинета председнице Владе, а који </w:t>
      </w:r>
      <w:r w:rsidR="00600E80" w:rsidRPr="009F444C">
        <w:rPr>
          <w:rFonts w:ascii="Times New Roman" w:hAnsi="Times New Roman" w:cs="Times New Roman"/>
          <w:sz w:val="24"/>
          <w:szCs w:val="24"/>
          <w:lang w:val="sr-Cyrl-RS"/>
        </w:rPr>
        <w:t>представља</w:t>
      </w:r>
      <w:r w:rsidR="00533440" w:rsidRPr="009F444C">
        <w:rPr>
          <w:rFonts w:ascii="Times New Roman" w:hAnsi="Times New Roman" w:cs="Times New Roman"/>
          <w:sz w:val="24"/>
          <w:szCs w:val="24"/>
          <w:lang w:val="sr-Cyrl-RS"/>
        </w:rPr>
        <w:t xml:space="preserve"> препознате проблеме,</w:t>
      </w:r>
      <w:r w:rsidR="00600E80" w:rsidRPr="009F444C">
        <w:rPr>
          <w:rFonts w:ascii="Times New Roman" w:hAnsi="Times New Roman" w:cs="Times New Roman"/>
          <w:sz w:val="24"/>
          <w:szCs w:val="24"/>
          <w:lang w:val="sr-Cyrl-RS"/>
        </w:rPr>
        <w:t xml:space="preserve"> поставља циљеве, разматра опције и скицира полазни модел финансирања високог образовања</w:t>
      </w:r>
      <w:r w:rsidR="00533440" w:rsidRPr="009F444C">
        <w:rPr>
          <w:rFonts w:ascii="Times New Roman" w:hAnsi="Times New Roman" w:cs="Times New Roman"/>
          <w:sz w:val="24"/>
          <w:szCs w:val="24"/>
          <w:lang w:val="sr-Cyrl-RS"/>
        </w:rPr>
        <w:t>.</w:t>
      </w:r>
    </w:p>
    <w:p w14:paraId="77D32BF4" w14:textId="77777777" w:rsidR="00984B12" w:rsidRPr="009F444C" w:rsidRDefault="009970FC" w:rsidP="00BA2D3E">
      <w:pPr>
        <w:spacing w:after="120" w:line="252" w:lineRule="auto"/>
        <w:ind w:firstLine="567"/>
        <w:jc w:val="both"/>
        <w:rPr>
          <w:rFonts w:ascii="Times New Roman" w:hAnsi="Times New Roman" w:cs="Times New Roman"/>
          <w:sz w:val="24"/>
          <w:szCs w:val="24"/>
          <w:lang w:val="sr-Cyrl-RS"/>
        </w:rPr>
      </w:pPr>
      <w:r w:rsidRPr="009F444C">
        <w:rPr>
          <w:rFonts w:ascii="Times New Roman" w:hAnsi="Times New Roman" w:cs="Times New Roman"/>
          <w:sz w:val="24"/>
          <w:szCs w:val="24"/>
          <w:lang w:val="sr-Cyrl-RS"/>
        </w:rPr>
        <w:t>Проблеми који су том приликом истакнути су:</w:t>
      </w:r>
    </w:p>
    <w:p w14:paraId="7B4A18C3" w14:textId="08BE051A" w:rsidR="009970FC" w:rsidRPr="009F444C" w:rsidRDefault="009970FC" w:rsidP="00BA2D3E">
      <w:pPr>
        <w:spacing w:after="120" w:line="252" w:lineRule="auto"/>
        <w:ind w:firstLine="567"/>
        <w:jc w:val="both"/>
        <w:rPr>
          <w:rFonts w:ascii="Times New Roman" w:hAnsi="Times New Roman" w:cs="Times New Roman"/>
          <w:sz w:val="24"/>
          <w:szCs w:val="24"/>
          <w:lang w:val="sr-Cyrl-RS"/>
        </w:rPr>
      </w:pPr>
      <w:r w:rsidRPr="009F444C">
        <w:rPr>
          <w:rFonts w:ascii="Times New Roman" w:hAnsi="Times New Roman" w:cs="Times New Roman"/>
          <w:sz w:val="24"/>
          <w:szCs w:val="24"/>
          <w:lang w:val="sr-Cyrl-RS"/>
        </w:rPr>
        <w:t>- Модел финансирања заснива се само на улазним</w:t>
      </w:r>
      <w:r w:rsidR="0054145A">
        <w:rPr>
          <w:rFonts w:ascii="Times New Roman" w:hAnsi="Times New Roman" w:cs="Times New Roman"/>
          <w:sz w:val="24"/>
          <w:szCs w:val="24"/>
          <w:lang w:val="sr-Cyrl-RS"/>
        </w:rPr>
        <w:t xml:space="preserve"> </w:t>
      </w:r>
      <w:r w:rsidR="0054145A" w:rsidRPr="009F444C">
        <w:rPr>
          <w:rFonts w:ascii="Times New Roman" w:hAnsi="Times New Roman" w:cs="Times New Roman"/>
          <w:sz w:val="24"/>
          <w:szCs w:val="24"/>
          <w:lang w:val="sr-Cyrl-RS"/>
        </w:rPr>
        <w:t>критеријумима</w:t>
      </w:r>
      <w:r w:rsidRPr="009F444C">
        <w:rPr>
          <w:rFonts w:ascii="Times New Roman" w:hAnsi="Times New Roman" w:cs="Times New Roman"/>
          <w:sz w:val="24"/>
          <w:szCs w:val="24"/>
          <w:lang w:val="sr-Cyrl-RS"/>
        </w:rPr>
        <w:t xml:space="preserve"> (нпр. број уписаних студената), без препознавања ефеката (резултата);</w:t>
      </w:r>
    </w:p>
    <w:p w14:paraId="64A4EB0C" w14:textId="77777777" w:rsidR="003539B0" w:rsidRPr="009F444C" w:rsidRDefault="009970FC" w:rsidP="00BA2D3E">
      <w:pPr>
        <w:spacing w:after="120" w:line="252" w:lineRule="auto"/>
        <w:ind w:firstLine="567"/>
        <w:jc w:val="both"/>
        <w:rPr>
          <w:rFonts w:ascii="Times New Roman" w:hAnsi="Times New Roman" w:cs="Times New Roman"/>
          <w:sz w:val="24"/>
          <w:szCs w:val="24"/>
          <w:lang w:val="sr-Cyrl-RS"/>
        </w:rPr>
      </w:pPr>
      <w:r w:rsidRPr="009F444C">
        <w:rPr>
          <w:rFonts w:ascii="Times New Roman" w:hAnsi="Times New Roman" w:cs="Times New Roman"/>
          <w:sz w:val="24"/>
          <w:szCs w:val="24"/>
          <w:lang w:val="sr-Cyrl-RS"/>
        </w:rPr>
        <w:t>- Неадекватно финансирање директно утиче на квалитет (2022, удео средстава за високо образовање у БДП-у Србије износио је 0,7%, док је исти удео у 2021. години за Грчку и Хрватску 1, Слов</w:t>
      </w:r>
      <w:r w:rsidR="002B219E" w:rsidRPr="009F444C">
        <w:rPr>
          <w:rFonts w:ascii="Times New Roman" w:hAnsi="Times New Roman" w:cs="Times New Roman"/>
          <w:sz w:val="24"/>
          <w:szCs w:val="24"/>
          <w:lang w:val="sr-Cyrl-RS"/>
        </w:rPr>
        <w:t>е</w:t>
      </w:r>
      <w:r w:rsidR="003539B0" w:rsidRPr="009F444C">
        <w:rPr>
          <w:rFonts w:ascii="Times New Roman" w:hAnsi="Times New Roman" w:cs="Times New Roman"/>
          <w:sz w:val="24"/>
          <w:szCs w:val="24"/>
          <w:lang w:val="sr-Cyrl-RS"/>
        </w:rPr>
        <w:t>нију и Норвешку 1,1, Пољску 1,2, Мађарску 1,6, Бугарску 0,7, Француску 0,6);</w:t>
      </w:r>
    </w:p>
    <w:p w14:paraId="25DA0F17" w14:textId="77777777" w:rsidR="003539B0" w:rsidRPr="009F444C" w:rsidRDefault="003539B0" w:rsidP="00BA2D3E">
      <w:pPr>
        <w:spacing w:after="120" w:line="252" w:lineRule="auto"/>
        <w:ind w:firstLine="567"/>
        <w:jc w:val="both"/>
        <w:rPr>
          <w:rFonts w:ascii="Times New Roman" w:hAnsi="Times New Roman" w:cs="Times New Roman"/>
          <w:sz w:val="24"/>
          <w:szCs w:val="24"/>
          <w:lang w:val="sr-Cyrl-RS"/>
        </w:rPr>
      </w:pPr>
      <w:r w:rsidRPr="009F444C">
        <w:rPr>
          <w:rFonts w:ascii="Times New Roman" w:hAnsi="Times New Roman" w:cs="Times New Roman"/>
          <w:sz w:val="24"/>
          <w:szCs w:val="24"/>
          <w:lang w:val="sr-Cyrl-RS"/>
        </w:rPr>
        <w:t>- Алокација буџетских места на факултетима не прати популарне трендове и потребе (ни демографске промене), што резултира постојањем буџетских места на сваком факултету, без обзира на реалну потребу за њима.</w:t>
      </w:r>
    </w:p>
    <w:p w14:paraId="3981B621" w14:textId="77777777" w:rsidR="00442C83" w:rsidRPr="009F444C" w:rsidRDefault="003539B0" w:rsidP="0054145A">
      <w:pPr>
        <w:spacing w:after="0" w:line="252" w:lineRule="auto"/>
        <w:ind w:firstLine="567"/>
        <w:jc w:val="both"/>
        <w:rPr>
          <w:rFonts w:ascii="Times New Roman" w:hAnsi="Times New Roman" w:cs="Times New Roman"/>
          <w:sz w:val="24"/>
          <w:szCs w:val="24"/>
          <w:lang w:val="sr-Cyrl-RS"/>
        </w:rPr>
      </w:pPr>
      <w:r w:rsidRPr="009F444C">
        <w:rPr>
          <w:rFonts w:ascii="Times New Roman" w:hAnsi="Times New Roman" w:cs="Times New Roman"/>
          <w:sz w:val="24"/>
          <w:szCs w:val="24"/>
          <w:lang w:val="sr-Cyrl-RS"/>
        </w:rPr>
        <w:t>Као основни циљеви које нови модел финансирања треба да испуни постављени су следећи:</w:t>
      </w:r>
    </w:p>
    <w:p w14:paraId="4034E27C" w14:textId="77777777" w:rsidR="003539B0" w:rsidRPr="009F444C" w:rsidRDefault="003539B0" w:rsidP="0054145A">
      <w:pPr>
        <w:spacing w:after="0" w:line="252" w:lineRule="auto"/>
        <w:ind w:firstLine="567"/>
        <w:jc w:val="both"/>
        <w:rPr>
          <w:rFonts w:ascii="Times New Roman" w:hAnsi="Times New Roman" w:cs="Times New Roman"/>
          <w:sz w:val="24"/>
          <w:szCs w:val="24"/>
          <w:lang w:val="sr-Cyrl-RS"/>
        </w:rPr>
      </w:pPr>
      <w:r w:rsidRPr="009F444C">
        <w:rPr>
          <w:rFonts w:ascii="Times New Roman" w:hAnsi="Times New Roman" w:cs="Times New Roman"/>
          <w:sz w:val="24"/>
          <w:szCs w:val="24"/>
          <w:lang w:val="sr-Cyrl-RS"/>
        </w:rPr>
        <w:t xml:space="preserve">- </w:t>
      </w:r>
      <w:r w:rsidR="00FA3A1B" w:rsidRPr="009F444C">
        <w:rPr>
          <w:rFonts w:ascii="Times New Roman" w:hAnsi="Times New Roman" w:cs="Times New Roman"/>
          <w:sz w:val="24"/>
          <w:szCs w:val="24"/>
          <w:lang w:val="sr-Cyrl-RS"/>
        </w:rPr>
        <w:t>Д</w:t>
      </w:r>
      <w:r w:rsidRPr="009F444C">
        <w:rPr>
          <w:rFonts w:ascii="Times New Roman" w:hAnsi="Times New Roman" w:cs="Times New Roman"/>
          <w:sz w:val="24"/>
          <w:szCs w:val="24"/>
          <w:lang w:val="sr-Cyrl-RS"/>
        </w:rPr>
        <w:t>а награђује квалитет</w:t>
      </w:r>
      <w:r w:rsidR="00FA3A1B" w:rsidRPr="009F444C">
        <w:rPr>
          <w:rFonts w:ascii="Times New Roman" w:hAnsi="Times New Roman" w:cs="Times New Roman"/>
          <w:sz w:val="24"/>
          <w:szCs w:val="24"/>
          <w:lang w:val="sr-Cyrl-RS"/>
        </w:rPr>
        <w:t>;</w:t>
      </w:r>
    </w:p>
    <w:p w14:paraId="47E1885C" w14:textId="77777777" w:rsidR="003539B0" w:rsidRPr="009F444C" w:rsidRDefault="003539B0" w:rsidP="0054145A">
      <w:pPr>
        <w:spacing w:after="0" w:line="252" w:lineRule="auto"/>
        <w:ind w:firstLine="567"/>
        <w:jc w:val="both"/>
        <w:rPr>
          <w:rFonts w:ascii="Times New Roman" w:hAnsi="Times New Roman" w:cs="Times New Roman"/>
          <w:sz w:val="24"/>
          <w:szCs w:val="24"/>
          <w:lang w:val="sr-Cyrl-RS"/>
        </w:rPr>
      </w:pPr>
      <w:r w:rsidRPr="009F444C">
        <w:rPr>
          <w:rFonts w:ascii="Times New Roman" w:hAnsi="Times New Roman" w:cs="Times New Roman"/>
          <w:sz w:val="24"/>
          <w:szCs w:val="24"/>
          <w:lang w:val="sr-Cyrl-RS"/>
        </w:rPr>
        <w:t xml:space="preserve">- </w:t>
      </w:r>
      <w:r w:rsidR="00FA3A1B" w:rsidRPr="009F444C">
        <w:rPr>
          <w:rFonts w:ascii="Times New Roman" w:hAnsi="Times New Roman" w:cs="Times New Roman"/>
          <w:sz w:val="24"/>
          <w:szCs w:val="24"/>
          <w:lang w:val="sr-Cyrl-RS"/>
        </w:rPr>
        <w:t>Да јача везе са тржиштем рада;</w:t>
      </w:r>
    </w:p>
    <w:p w14:paraId="32391F0B" w14:textId="77777777" w:rsidR="00FA3A1B" w:rsidRPr="009F444C" w:rsidRDefault="00FA3A1B" w:rsidP="0054145A">
      <w:pPr>
        <w:spacing w:after="0" w:line="252" w:lineRule="auto"/>
        <w:ind w:firstLine="567"/>
        <w:jc w:val="both"/>
        <w:rPr>
          <w:rFonts w:ascii="Times New Roman" w:hAnsi="Times New Roman" w:cs="Times New Roman"/>
          <w:sz w:val="24"/>
          <w:szCs w:val="24"/>
          <w:lang w:val="sr-Cyrl-RS"/>
        </w:rPr>
      </w:pPr>
      <w:r w:rsidRPr="009F444C">
        <w:rPr>
          <w:rFonts w:ascii="Times New Roman" w:hAnsi="Times New Roman" w:cs="Times New Roman"/>
          <w:sz w:val="24"/>
          <w:szCs w:val="24"/>
          <w:lang w:val="sr-Cyrl-RS"/>
        </w:rPr>
        <w:t>- Да јача истраживачку делатност;</w:t>
      </w:r>
    </w:p>
    <w:p w14:paraId="5468B8DE" w14:textId="77777777" w:rsidR="00FA3A1B" w:rsidRPr="009F444C" w:rsidRDefault="00FA3A1B" w:rsidP="0054145A">
      <w:pPr>
        <w:spacing w:after="0" w:line="252" w:lineRule="auto"/>
        <w:ind w:firstLine="567"/>
        <w:jc w:val="both"/>
        <w:rPr>
          <w:rFonts w:ascii="Times New Roman" w:hAnsi="Times New Roman" w:cs="Times New Roman"/>
          <w:sz w:val="24"/>
          <w:szCs w:val="24"/>
          <w:lang w:val="sr-Cyrl-RS"/>
        </w:rPr>
      </w:pPr>
      <w:r w:rsidRPr="009F444C">
        <w:rPr>
          <w:rFonts w:ascii="Times New Roman" w:hAnsi="Times New Roman" w:cs="Times New Roman"/>
          <w:sz w:val="24"/>
          <w:szCs w:val="24"/>
          <w:lang w:val="sr-Cyrl-RS"/>
        </w:rPr>
        <w:t>- Да успостави одрживост;</w:t>
      </w:r>
    </w:p>
    <w:p w14:paraId="50890E9D" w14:textId="77777777" w:rsidR="00FA3A1B" w:rsidRPr="009F444C" w:rsidRDefault="00FA3A1B" w:rsidP="00BA2D3E">
      <w:pPr>
        <w:spacing w:after="120" w:line="252" w:lineRule="auto"/>
        <w:ind w:firstLine="567"/>
        <w:jc w:val="both"/>
        <w:rPr>
          <w:rFonts w:ascii="Times New Roman" w:hAnsi="Times New Roman" w:cs="Times New Roman"/>
          <w:sz w:val="24"/>
          <w:szCs w:val="24"/>
          <w:lang w:val="sr-Cyrl-RS"/>
        </w:rPr>
      </w:pPr>
      <w:r w:rsidRPr="009F444C">
        <w:rPr>
          <w:rFonts w:ascii="Times New Roman" w:hAnsi="Times New Roman" w:cs="Times New Roman"/>
          <w:sz w:val="24"/>
          <w:szCs w:val="24"/>
          <w:lang w:val="sr-Cyrl-RS"/>
        </w:rPr>
        <w:t>- Да подстиче развој – подржава промене и иновације.</w:t>
      </w:r>
    </w:p>
    <w:p w14:paraId="35028171" w14:textId="77777777" w:rsidR="00FA3A1B" w:rsidRPr="009F444C" w:rsidRDefault="00FA3A1B" w:rsidP="00BA2D3E">
      <w:pPr>
        <w:spacing w:after="120" w:line="252" w:lineRule="auto"/>
        <w:ind w:firstLine="567"/>
        <w:jc w:val="both"/>
        <w:rPr>
          <w:rFonts w:ascii="Times New Roman" w:hAnsi="Times New Roman" w:cs="Times New Roman"/>
          <w:sz w:val="24"/>
          <w:szCs w:val="24"/>
          <w:lang w:val="sr-Cyrl-RS"/>
        </w:rPr>
      </w:pPr>
      <w:r w:rsidRPr="009F444C">
        <w:rPr>
          <w:rFonts w:ascii="Times New Roman" w:hAnsi="Times New Roman" w:cs="Times New Roman"/>
          <w:sz w:val="24"/>
          <w:szCs w:val="24"/>
          <w:lang w:val="sr-Cyrl-RS"/>
        </w:rPr>
        <w:t>Представљене су и четири категорије модела финансирања у које су разврстане одабране државе чији модели припадају тим категоријама. Прва категорија су модели базирани само на улазним параметрима, у које спадају тренутни модели у Србији и Грчкој.</w:t>
      </w:r>
      <w:r w:rsidR="006F590A" w:rsidRPr="009F444C">
        <w:rPr>
          <w:rFonts w:ascii="Times New Roman" w:hAnsi="Times New Roman" w:cs="Times New Roman"/>
          <w:sz w:val="24"/>
          <w:szCs w:val="24"/>
          <w:lang w:val="sr-Cyrl-RS"/>
        </w:rPr>
        <w:t xml:space="preserve"> Друга категорија су модели који комбинују улазне и излазне параметре и у ту категорију су сврстани Холандија, Велика Британија, Немачка, Летонија, Хрватска и Словеније. Трећа категорија су модели окренути ка исходима, где спадају Финска и </w:t>
      </w:r>
      <w:r w:rsidR="00232831" w:rsidRPr="009F444C">
        <w:rPr>
          <w:rFonts w:ascii="Times New Roman" w:hAnsi="Times New Roman" w:cs="Times New Roman"/>
          <w:sz w:val="24"/>
          <w:szCs w:val="24"/>
          <w:lang w:val="sr-Cyrl-RS"/>
        </w:rPr>
        <w:t xml:space="preserve">Данска. Четврти модел је заснован на </w:t>
      </w:r>
      <w:proofErr w:type="spellStart"/>
      <w:r w:rsidR="00232831" w:rsidRPr="009F444C">
        <w:rPr>
          <w:rFonts w:ascii="Times New Roman" w:hAnsi="Times New Roman" w:cs="Times New Roman"/>
          <w:sz w:val="24"/>
          <w:szCs w:val="24"/>
          <w:lang w:val="sr-Cyrl-RS"/>
        </w:rPr>
        <w:t>ваучерима</w:t>
      </w:r>
      <w:proofErr w:type="spellEnd"/>
      <w:r w:rsidR="00232831" w:rsidRPr="009F444C">
        <w:rPr>
          <w:rFonts w:ascii="Times New Roman" w:hAnsi="Times New Roman" w:cs="Times New Roman"/>
          <w:sz w:val="24"/>
          <w:szCs w:val="24"/>
          <w:lang w:val="sr-Cyrl-RS"/>
        </w:rPr>
        <w:t>/студентским кредитима и имплементиран је у Норвешкој.</w:t>
      </w:r>
    </w:p>
    <w:p w14:paraId="3C2C8ED0" w14:textId="77777777" w:rsidR="0058471E" w:rsidRPr="009F444C" w:rsidRDefault="00232831" w:rsidP="00BA2D3E">
      <w:pPr>
        <w:spacing w:after="120" w:line="252" w:lineRule="auto"/>
        <w:ind w:firstLine="567"/>
        <w:jc w:val="both"/>
        <w:rPr>
          <w:rFonts w:ascii="Times New Roman" w:hAnsi="Times New Roman" w:cs="Times New Roman"/>
          <w:sz w:val="24"/>
          <w:szCs w:val="24"/>
          <w:lang w:val="sr-Cyrl-RS"/>
        </w:rPr>
      </w:pPr>
      <w:r w:rsidRPr="009F444C">
        <w:rPr>
          <w:rFonts w:ascii="Times New Roman" w:hAnsi="Times New Roman" w:cs="Times New Roman"/>
          <w:sz w:val="24"/>
          <w:szCs w:val="24"/>
          <w:lang w:val="sr-Cyrl-RS"/>
        </w:rPr>
        <w:t xml:space="preserve">Детаљније су анализирана два модела. Модел финансирања у Летонији репрезентован је формулом која укључује 3 елемента: основно финансирање (институционално – усклађено са потребама тржишта рада), финансирање по учинку (средства се </w:t>
      </w:r>
      <w:proofErr w:type="spellStart"/>
      <w:r w:rsidRPr="009F444C">
        <w:rPr>
          <w:rFonts w:ascii="Times New Roman" w:hAnsi="Times New Roman" w:cs="Times New Roman"/>
          <w:sz w:val="24"/>
          <w:szCs w:val="24"/>
          <w:lang w:val="sr-Cyrl-RS"/>
        </w:rPr>
        <w:t>алоцирају</w:t>
      </w:r>
      <w:proofErr w:type="spellEnd"/>
      <w:r w:rsidRPr="009F444C">
        <w:rPr>
          <w:rFonts w:ascii="Times New Roman" w:hAnsi="Times New Roman" w:cs="Times New Roman"/>
          <w:sz w:val="24"/>
          <w:szCs w:val="24"/>
          <w:lang w:val="sr-Cyrl-RS"/>
        </w:rPr>
        <w:t xml:space="preserve"> након што су исходи учења и резултати истраживања постигнути), финансирање иновација (развојно оријентисано финансирање које промовише специјализацију институција и ра</w:t>
      </w:r>
      <w:r w:rsidR="00175585" w:rsidRPr="009F444C">
        <w:rPr>
          <w:rFonts w:ascii="Times New Roman" w:hAnsi="Times New Roman" w:cs="Times New Roman"/>
          <w:sz w:val="24"/>
          <w:szCs w:val="24"/>
          <w:lang w:val="sr-Cyrl-RS"/>
        </w:rPr>
        <w:t>звој њихових профила).</w:t>
      </w:r>
      <w:r w:rsidR="0058471E" w:rsidRPr="009F444C">
        <w:rPr>
          <w:rFonts w:ascii="Times New Roman" w:hAnsi="Times New Roman" w:cs="Times New Roman"/>
          <w:sz w:val="24"/>
          <w:szCs w:val="24"/>
          <w:lang w:val="sr-Cyrl-RS"/>
        </w:rPr>
        <w:t xml:space="preserve"> Основно финансирање разликује финансирање наставе и истраживања. Настава се финансира према броју места за студенте (по области студирања) и уделу </w:t>
      </w:r>
      <w:r w:rsidR="0058471E" w:rsidRPr="009F444C">
        <w:rPr>
          <w:rFonts w:ascii="Times New Roman" w:hAnsi="Times New Roman" w:cs="Times New Roman"/>
          <w:sz w:val="24"/>
          <w:szCs w:val="24"/>
          <w:lang w:val="sr-Cyrl-RS"/>
        </w:rPr>
        <w:lastRenderedPageBreak/>
        <w:t xml:space="preserve">трошкова, док се истраживање финансира према броју истраживача (по области) и уделу трошкова. Као индикатори узимају се број истраживачког особља ФТЕ (мастер и </w:t>
      </w:r>
      <w:proofErr w:type="spellStart"/>
      <w:r w:rsidR="0058471E" w:rsidRPr="009F444C">
        <w:rPr>
          <w:rFonts w:ascii="Times New Roman" w:hAnsi="Times New Roman" w:cs="Times New Roman"/>
          <w:sz w:val="24"/>
          <w:szCs w:val="24"/>
          <w:lang w:val="sr-Cyrl-RS"/>
        </w:rPr>
        <w:t>PhD</w:t>
      </w:r>
      <w:proofErr w:type="spellEnd"/>
      <w:r w:rsidR="0058471E" w:rsidRPr="009F444C">
        <w:rPr>
          <w:rFonts w:ascii="Times New Roman" w:hAnsi="Times New Roman" w:cs="Times New Roman"/>
          <w:sz w:val="24"/>
          <w:szCs w:val="24"/>
          <w:lang w:val="sr-Cyrl-RS"/>
        </w:rPr>
        <w:t xml:space="preserve">), број дипломаца, </w:t>
      </w:r>
      <w:proofErr w:type="spellStart"/>
      <w:r w:rsidR="0058471E" w:rsidRPr="009F444C">
        <w:rPr>
          <w:rFonts w:ascii="Times New Roman" w:hAnsi="Times New Roman" w:cs="Times New Roman"/>
          <w:sz w:val="24"/>
          <w:szCs w:val="24"/>
          <w:lang w:val="sr-Cyrl-RS"/>
        </w:rPr>
        <w:t>библиометрички</w:t>
      </w:r>
      <w:proofErr w:type="spellEnd"/>
      <w:r w:rsidR="0058471E" w:rsidRPr="009F444C">
        <w:rPr>
          <w:rFonts w:ascii="Times New Roman" w:hAnsi="Times New Roman" w:cs="Times New Roman"/>
          <w:sz w:val="24"/>
          <w:szCs w:val="24"/>
          <w:lang w:val="sr-Cyrl-RS"/>
        </w:rPr>
        <w:t xml:space="preserve"> индикатори (публикације) и финансирање наставе и истраживања од треће стране (индустријски финансирано и међународно истраживање).</w:t>
      </w:r>
    </w:p>
    <w:p w14:paraId="146F9556" w14:textId="77777777" w:rsidR="00642645" w:rsidRPr="009F444C" w:rsidRDefault="00222637" w:rsidP="00BA2D3E">
      <w:pPr>
        <w:spacing w:after="120" w:line="252" w:lineRule="auto"/>
        <w:ind w:firstLine="567"/>
        <w:jc w:val="both"/>
        <w:rPr>
          <w:rFonts w:ascii="Times New Roman" w:hAnsi="Times New Roman" w:cs="Times New Roman"/>
          <w:sz w:val="24"/>
          <w:szCs w:val="24"/>
          <w:lang w:val="sr-Cyrl-RS"/>
        </w:rPr>
      </w:pPr>
      <w:r w:rsidRPr="009F444C">
        <w:rPr>
          <w:rFonts w:ascii="Times New Roman" w:hAnsi="Times New Roman" w:cs="Times New Roman"/>
          <w:sz w:val="24"/>
          <w:szCs w:val="24"/>
          <w:lang w:val="sr-Cyrl-RS"/>
        </w:rPr>
        <w:t>Други представљени модел долази из Данске и познат је као „таксиметар“ модел. За сваког студента који положи испит, факултету се додељује одређена сума. Износ зависи од 3 елемента: трошкова наставе и опреме, комуналних трошкова (администрација и одржавање</w:t>
      </w:r>
      <w:r w:rsidR="00642645" w:rsidRPr="009F444C">
        <w:rPr>
          <w:rFonts w:ascii="Times New Roman" w:hAnsi="Times New Roman" w:cs="Times New Roman"/>
          <w:sz w:val="24"/>
          <w:szCs w:val="24"/>
          <w:lang w:val="sr-Cyrl-RS"/>
        </w:rPr>
        <w:t xml:space="preserve">) и трошкова практичне наставе (за специфичне предмете). Стопе таксиметра за студијске програме се политички одређују кроз годишњи Акт о </w:t>
      </w:r>
      <w:proofErr w:type="spellStart"/>
      <w:r w:rsidR="00642645" w:rsidRPr="009F444C">
        <w:rPr>
          <w:rFonts w:ascii="Times New Roman" w:hAnsi="Times New Roman" w:cs="Times New Roman"/>
          <w:sz w:val="24"/>
          <w:szCs w:val="24"/>
          <w:lang w:val="sr-Cyrl-RS"/>
        </w:rPr>
        <w:t>апропријацијама</w:t>
      </w:r>
      <w:proofErr w:type="spellEnd"/>
      <w:r w:rsidR="00642645" w:rsidRPr="009F444C">
        <w:rPr>
          <w:rFonts w:ascii="Times New Roman" w:hAnsi="Times New Roman" w:cs="Times New Roman"/>
          <w:sz w:val="24"/>
          <w:szCs w:val="24"/>
          <w:lang w:val="sr-Cyrl-RS"/>
        </w:rPr>
        <w:t>. Да би се избегао ризик хиперпродукције дипломаца или смањење квалитета, Влада је основала државну агенцију за евалуацију квалитета. Упаривање нивоа активности и политички одређених стопа таксиметра у својој основи има за циљ уверавање факултета да ће повећана активност у постојећим студијским програмима бити финансирана према стопама таксиметра.</w:t>
      </w:r>
    </w:p>
    <w:p w14:paraId="17C0BA91" w14:textId="77777777" w:rsidR="00642645" w:rsidRPr="009F444C" w:rsidRDefault="00232831" w:rsidP="00BA2D3E">
      <w:pPr>
        <w:spacing w:after="120" w:line="252" w:lineRule="auto"/>
        <w:ind w:firstLine="567"/>
        <w:jc w:val="both"/>
        <w:rPr>
          <w:rFonts w:ascii="Times New Roman" w:hAnsi="Times New Roman" w:cs="Times New Roman"/>
          <w:sz w:val="24"/>
          <w:szCs w:val="24"/>
          <w:lang w:val="sr-Cyrl-RS"/>
        </w:rPr>
      </w:pPr>
      <w:r w:rsidRPr="009F444C">
        <w:rPr>
          <w:rFonts w:ascii="Times New Roman" w:hAnsi="Times New Roman" w:cs="Times New Roman"/>
          <w:sz w:val="24"/>
          <w:szCs w:val="24"/>
          <w:lang w:val="sr-Cyrl-RS"/>
        </w:rPr>
        <w:t>На основу изнетог сугерише се</w:t>
      </w:r>
      <w:r w:rsidR="00642645" w:rsidRPr="009F444C">
        <w:rPr>
          <w:rFonts w:ascii="Times New Roman" w:hAnsi="Times New Roman" w:cs="Times New Roman"/>
          <w:sz w:val="24"/>
          <w:szCs w:val="24"/>
          <w:lang w:val="sr-Cyrl-RS"/>
        </w:rPr>
        <w:t xml:space="preserve"> комбиновани модел финансирања високог школства састављен од 3 стуба, и то улазни параметри, излазни индикатори и посебна компонента за развој. Истраживачка делатност на факултетима се такође узима у обзи</w:t>
      </w:r>
      <w:r w:rsidR="00A04C03" w:rsidRPr="009F444C">
        <w:rPr>
          <w:rFonts w:ascii="Times New Roman" w:hAnsi="Times New Roman" w:cs="Times New Roman"/>
          <w:sz w:val="24"/>
          <w:szCs w:val="24"/>
          <w:lang w:val="sr-Cyrl-RS"/>
        </w:rPr>
        <w:t>р приликом предлагања модела финансирања. Посебно је истакнуто да при одређивању параметара у оквиру сваког стуба финансирања, а како би модел био успешно имплементиран, треба имати у виду следеће:</w:t>
      </w:r>
    </w:p>
    <w:p w14:paraId="57C21A9A" w14:textId="77777777" w:rsidR="00A04C03" w:rsidRPr="009F444C" w:rsidRDefault="00A04C03" w:rsidP="00BA2D3E">
      <w:pPr>
        <w:spacing w:after="120" w:line="252" w:lineRule="auto"/>
        <w:ind w:firstLine="567"/>
        <w:jc w:val="both"/>
        <w:rPr>
          <w:rFonts w:ascii="Times New Roman" w:hAnsi="Times New Roman" w:cs="Times New Roman"/>
          <w:sz w:val="24"/>
          <w:szCs w:val="24"/>
          <w:lang w:val="sr-Cyrl-RS"/>
        </w:rPr>
      </w:pPr>
      <w:r w:rsidRPr="009F444C">
        <w:rPr>
          <w:rFonts w:ascii="Times New Roman" w:hAnsi="Times New Roman" w:cs="Times New Roman"/>
          <w:sz w:val="24"/>
          <w:szCs w:val="24"/>
          <w:lang w:val="sr-Cyrl-RS"/>
        </w:rPr>
        <w:t>- Потребно је прецизно (финансијски и суштински) одвојити буџетске од самофинансирајућих студената, те у том смислу размотрити и могућност да се сва места учине буџетским у складу са потребама тржишта рада;</w:t>
      </w:r>
    </w:p>
    <w:p w14:paraId="4C835C30" w14:textId="77777777" w:rsidR="00A04C03" w:rsidRPr="009F444C" w:rsidRDefault="00A04C03" w:rsidP="00BA2D3E">
      <w:pPr>
        <w:spacing w:after="120" w:line="252" w:lineRule="auto"/>
        <w:ind w:firstLine="567"/>
        <w:jc w:val="both"/>
        <w:rPr>
          <w:rFonts w:ascii="Times New Roman" w:hAnsi="Times New Roman" w:cs="Times New Roman"/>
          <w:sz w:val="24"/>
          <w:szCs w:val="24"/>
          <w:lang w:val="sr-Cyrl-RS"/>
        </w:rPr>
      </w:pPr>
      <w:r w:rsidRPr="009F444C">
        <w:rPr>
          <w:rFonts w:ascii="Times New Roman" w:hAnsi="Times New Roman" w:cs="Times New Roman"/>
          <w:sz w:val="24"/>
          <w:szCs w:val="24"/>
          <w:lang w:val="sr-Cyrl-RS"/>
        </w:rPr>
        <w:t>- Поједини факултети често не могу да задрже професоре јер им тржиште  рада и привреда нуде бољу зараду и услове, док са друге стране постоје факултети на којима професори имају несразмерно високе зараде;</w:t>
      </w:r>
    </w:p>
    <w:p w14:paraId="667479E6" w14:textId="77777777" w:rsidR="00A04C03" w:rsidRPr="009F444C" w:rsidRDefault="00A04C03" w:rsidP="00BA2D3E">
      <w:pPr>
        <w:spacing w:after="120" w:line="252" w:lineRule="auto"/>
        <w:ind w:firstLine="567"/>
        <w:jc w:val="both"/>
        <w:rPr>
          <w:rFonts w:ascii="Times New Roman" w:hAnsi="Times New Roman" w:cs="Times New Roman"/>
          <w:sz w:val="24"/>
          <w:szCs w:val="24"/>
          <w:lang w:val="sr-Cyrl-RS"/>
        </w:rPr>
      </w:pPr>
      <w:r w:rsidRPr="009F444C">
        <w:rPr>
          <w:rFonts w:ascii="Times New Roman" w:hAnsi="Times New Roman" w:cs="Times New Roman"/>
          <w:sz w:val="24"/>
          <w:szCs w:val="24"/>
          <w:lang w:val="sr-Cyrl-RS"/>
        </w:rPr>
        <w:t>- Постојеће квоте на факултетима не одражавају демографске промене, као ни трендове 21. века.</w:t>
      </w:r>
    </w:p>
    <w:p w14:paraId="1D754BF1" w14:textId="15F959C4" w:rsidR="00642645" w:rsidRPr="009F444C" w:rsidRDefault="00846471" w:rsidP="00BA2D3E">
      <w:pPr>
        <w:spacing w:after="120" w:line="252" w:lineRule="auto"/>
        <w:ind w:firstLine="567"/>
        <w:jc w:val="both"/>
        <w:rPr>
          <w:rFonts w:ascii="Times New Roman" w:hAnsi="Times New Roman" w:cs="Times New Roman"/>
          <w:sz w:val="24"/>
          <w:szCs w:val="24"/>
          <w:lang w:val="sr-Cyrl-RS"/>
        </w:rPr>
      </w:pPr>
      <w:r w:rsidRPr="009F444C">
        <w:rPr>
          <w:rFonts w:ascii="Times New Roman" w:hAnsi="Times New Roman" w:cs="Times New Roman"/>
          <w:sz w:val="24"/>
          <w:szCs w:val="24"/>
          <w:lang w:val="sr-Cyrl-RS"/>
        </w:rPr>
        <w:t>Сугерисани модел финансирања има за циљ да обезбеди одрживост, квалитет и развој високог образовања. Одрживост претпоставља</w:t>
      </w:r>
      <w:r w:rsidR="00FA0219" w:rsidRPr="009F444C">
        <w:rPr>
          <w:rFonts w:ascii="Times New Roman" w:hAnsi="Times New Roman" w:cs="Times New Roman"/>
          <w:sz w:val="24"/>
          <w:szCs w:val="24"/>
          <w:lang w:val="sr-Cyrl-RS"/>
        </w:rPr>
        <w:t xml:space="preserve"> успостављање стабилне финансијске основе која обухвата средства за наставу, истраживање и одржавање институције. Настава би била вреднована кроз број одобрених студијских места и трошак наставе по области студирања, и то као </w:t>
      </w:r>
      <w:r w:rsidR="002F0CEB" w:rsidRPr="009F444C">
        <w:rPr>
          <w:rFonts w:ascii="Times New Roman" w:hAnsi="Times New Roman" w:cs="Times New Roman"/>
          <w:sz w:val="24"/>
          <w:szCs w:val="24"/>
          <w:lang w:val="sr-Cyrl-RS"/>
        </w:rPr>
        <w:t xml:space="preserve">сума производа броја студената на свим годинама студија у одређеној области студирања и трошка наставе (плата и наставе) за ту област студирања. При томе, свакој области студирања би био додељен коефицијент тежине. Средства која би обезбедила истраживачку делатност високошколске установе се добијају сумом броја истраживача у одређеној категорији и звању, и коефицијента који би се рачунао као функција звања и категорије. </w:t>
      </w:r>
      <w:r w:rsidR="00E01766" w:rsidRPr="009F444C">
        <w:rPr>
          <w:rFonts w:ascii="Times New Roman" w:hAnsi="Times New Roman" w:cs="Times New Roman"/>
          <w:sz w:val="24"/>
          <w:szCs w:val="24"/>
          <w:lang w:val="sr-Cyrl-RS"/>
        </w:rPr>
        <w:t xml:space="preserve">Такође, потребно је овде укључити и регулисати и научно истраживачки рад лица у наставним звањима, која за ту активност добијају тзв. „научни додатак“. Ова врста накнаде би се требала посебно регулисати на високошколским установама. </w:t>
      </w:r>
      <w:r w:rsidR="002F0CEB" w:rsidRPr="009F444C">
        <w:rPr>
          <w:rFonts w:ascii="Times New Roman" w:hAnsi="Times New Roman" w:cs="Times New Roman"/>
          <w:sz w:val="24"/>
          <w:szCs w:val="24"/>
          <w:lang w:val="sr-Cyrl-RS"/>
        </w:rPr>
        <w:t>Последња компонента одрживости, коју чине средства за одржавање институције, треба да покрију текуће трошкове установе.</w:t>
      </w:r>
      <w:r w:rsidRPr="009F444C">
        <w:rPr>
          <w:rFonts w:ascii="Times New Roman" w:hAnsi="Times New Roman" w:cs="Times New Roman"/>
          <w:sz w:val="24"/>
          <w:szCs w:val="24"/>
          <w:lang w:val="sr-Cyrl-RS"/>
        </w:rPr>
        <w:t xml:space="preserve"> </w:t>
      </w:r>
    </w:p>
    <w:p w14:paraId="37EF18CB" w14:textId="77777777" w:rsidR="00FA3A1B" w:rsidRPr="009F444C" w:rsidRDefault="001E049A" w:rsidP="0054145A">
      <w:pPr>
        <w:spacing w:after="0" w:line="252" w:lineRule="auto"/>
        <w:ind w:firstLine="567"/>
        <w:jc w:val="both"/>
        <w:rPr>
          <w:rFonts w:ascii="Times New Roman" w:hAnsi="Times New Roman" w:cs="Times New Roman"/>
          <w:sz w:val="24"/>
          <w:szCs w:val="24"/>
          <w:lang w:val="sr-Cyrl-RS"/>
        </w:rPr>
      </w:pPr>
      <w:r w:rsidRPr="009F444C">
        <w:rPr>
          <w:rFonts w:ascii="Times New Roman" w:hAnsi="Times New Roman" w:cs="Times New Roman"/>
          <w:sz w:val="24"/>
          <w:szCs w:val="24"/>
          <w:lang w:val="sr-Cyrl-RS"/>
        </w:rPr>
        <w:lastRenderedPageBreak/>
        <w:t>Обезбеђивање квалитета треба да буде постигнуто кроз финансирање резултата и ефеката студијских програма уз помоћ неколико индикатора којима се додељује коефицијент. Сугерисане су две групе индикатора, заједнички индикатори за све универзитете и специфични индикатори зависно од области студирања. У првој групи сугерисаних индикатора наведени су:</w:t>
      </w:r>
    </w:p>
    <w:p w14:paraId="6A96FF15" w14:textId="77777777" w:rsidR="001E049A" w:rsidRPr="009F444C" w:rsidRDefault="001E049A" w:rsidP="0054145A">
      <w:pPr>
        <w:spacing w:after="0" w:line="252" w:lineRule="auto"/>
        <w:ind w:firstLine="567"/>
        <w:jc w:val="both"/>
        <w:rPr>
          <w:rFonts w:ascii="Times New Roman" w:hAnsi="Times New Roman" w:cs="Times New Roman"/>
          <w:sz w:val="24"/>
          <w:szCs w:val="24"/>
          <w:lang w:val="sr-Cyrl-RS"/>
        </w:rPr>
      </w:pPr>
      <w:r w:rsidRPr="009F444C">
        <w:rPr>
          <w:rFonts w:ascii="Times New Roman" w:hAnsi="Times New Roman" w:cs="Times New Roman"/>
          <w:sz w:val="24"/>
          <w:szCs w:val="24"/>
          <w:lang w:val="sr-Cyrl-RS"/>
        </w:rPr>
        <w:t>- Број студената који дипломирају у року или за најдуже 2 године дуже;</w:t>
      </w:r>
    </w:p>
    <w:p w14:paraId="3DC4B294" w14:textId="77777777" w:rsidR="001E049A" w:rsidRPr="009F444C" w:rsidRDefault="001E049A" w:rsidP="0054145A">
      <w:pPr>
        <w:spacing w:after="0" w:line="252" w:lineRule="auto"/>
        <w:ind w:firstLine="567"/>
        <w:jc w:val="both"/>
        <w:rPr>
          <w:rFonts w:ascii="Times New Roman" w:hAnsi="Times New Roman" w:cs="Times New Roman"/>
          <w:sz w:val="24"/>
          <w:szCs w:val="24"/>
          <w:lang w:val="sr-Cyrl-RS"/>
        </w:rPr>
      </w:pPr>
      <w:r w:rsidRPr="009F444C">
        <w:rPr>
          <w:rFonts w:ascii="Times New Roman" w:hAnsi="Times New Roman" w:cs="Times New Roman"/>
          <w:sz w:val="24"/>
          <w:szCs w:val="24"/>
          <w:lang w:val="sr-Cyrl-RS"/>
        </w:rPr>
        <w:t xml:space="preserve">- Ефикасност (однос долазећих и одлазећих студената; остварени </w:t>
      </w:r>
    </w:p>
    <w:p w14:paraId="3E03AB76" w14:textId="77777777" w:rsidR="001E049A" w:rsidRPr="009F444C" w:rsidRDefault="00C070D6" w:rsidP="0054145A">
      <w:pPr>
        <w:spacing w:after="0" w:line="252" w:lineRule="auto"/>
        <w:ind w:firstLine="567"/>
        <w:jc w:val="both"/>
        <w:rPr>
          <w:rFonts w:ascii="Times New Roman" w:hAnsi="Times New Roman" w:cs="Times New Roman"/>
          <w:sz w:val="24"/>
          <w:szCs w:val="24"/>
          <w:lang w:val="sr-Cyrl-RS"/>
        </w:rPr>
      </w:pPr>
      <w:r w:rsidRPr="009F444C">
        <w:rPr>
          <w:rFonts w:ascii="Times New Roman" w:hAnsi="Times New Roman" w:cs="Times New Roman"/>
          <w:sz w:val="24"/>
          <w:szCs w:val="24"/>
          <w:lang w:val="sr-Cyrl-RS"/>
        </w:rPr>
        <w:t>ЕСПБ бодови по студенту</w:t>
      </w:r>
      <w:r w:rsidR="001E049A" w:rsidRPr="009F444C">
        <w:rPr>
          <w:rFonts w:ascii="Times New Roman" w:hAnsi="Times New Roman" w:cs="Times New Roman"/>
          <w:sz w:val="24"/>
          <w:szCs w:val="24"/>
          <w:lang w:val="sr-Cyrl-RS"/>
        </w:rPr>
        <w:t>)</w:t>
      </w:r>
      <w:r w:rsidRPr="009F444C">
        <w:rPr>
          <w:rFonts w:ascii="Times New Roman" w:hAnsi="Times New Roman" w:cs="Times New Roman"/>
          <w:sz w:val="24"/>
          <w:szCs w:val="24"/>
          <w:lang w:val="sr-Cyrl-RS"/>
        </w:rPr>
        <w:t>;</w:t>
      </w:r>
    </w:p>
    <w:p w14:paraId="2DD5A396" w14:textId="77777777" w:rsidR="00C070D6" w:rsidRPr="009F444C" w:rsidRDefault="00C070D6" w:rsidP="0054145A">
      <w:pPr>
        <w:spacing w:after="0" w:line="252" w:lineRule="auto"/>
        <w:ind w:firstLine="567"/>
        <w:jc w:val="both"/>
        <w:rPr>
          <w:rFonts w:ascii="Times New Roman" w:hAnsi="Times New Roman" w:cs="Times New Roman"/>
          <w:sz w:val="24"/>
          <w:szCs w:val="24"/>
          <w:lang w:val="sr-Cyrl-RS"/>
        </w:rPr>
      </w:pPr>
      <w:r w:rsidRPr="009F444C">
        <w:rPr>
          <w:rFonts w:ascii="Times New Roman" w:hAnsi="Times New Roman" w:cs="Times New Roman"/>
          <w:sz w:val="24"/>
          <w:szCs w:val="24"/>
          <w:lang w:val="sr-Cyrl-RS"/>
        </w:rPr>
        <w:t xml:space="preserve">- </w:t>
      </w:r>
      <w:proofErr w:type="spellStart"/>
      <w:r w:rsidRPr="009F444C">
        <w:rPr>
          <w:rFonts w:ascii="Times New Roman" w:hAnsi="Times New Roman" w:cs="Times New Roman"/>
          <w:sz w:val="24"/>
          <w:szCs w:val="24"/>
          <w:lang w:val="sr-Cyrl-RS"/>
        </w:rPr>
        <w:t>Библиометрија</w:t>
      </w:r>
      <w:proofErr w:type="spellEnd"/>
      <w:r w:rsidRPr="009F444C">
        <w:rPr>
          <w:rFonts w:ascii="Times New Roman" w:hAnsi="Times New Roman" w:cs="Times New Roman"/>
          <w:sz w:val="24"/>
          <w:szCs w:val="24"/>
          <w:lang w:val="sr-Cyrl-RS"/>
        </w:rPr>
        <w:t xml:space="preserve"> установе; број радова који </w:t>
      </w:r>
      <w:proofErr w:type="spellStart"/>
      <w:r w:rsidRPr="009F444C">
        <w:rPr>
          <w:rFonts w:ascii="Times New Roman" w:hAnsi="Times New Roman" w:cs="Times New Roman"/>
          <w:sz w:val="24"/>
          <w:szCs w:val="24"/>
          <w:lang w:val="sr-Cyrl-RS"/>
        </w:rPr>
        <w:t>PhD</w:t>
      </w:r>
      <w:proofErr w:type="spellEnd"/>
      <w:r w:rsidRPr="009F444C">
        <w:rPr>
          <w:rFonts w:ascii="Times New Roman" w:hAnsi="Times New Roman" w:cs="Times New Roman"/>
          <w:sz w:val="24"/>
          <w:szCs w:val="24"/>
          <w:lang w:val="sr-Cyrl-RS"/>
        </w:rPr>
        <w:t xml:space="preserve"> студенти имају из тезе;</w:t>
      </w:r>
    </w:p>
    <w:p w14:paraId="77F18389" w14:textId="77777777" w:rsidR="00C070D6" w:rsidRPr="009F444C" w:rsidRDefault="00C070D6" w:rsidP="0054145A">
      <w:pPr>
        <w:spacing w:after="0" w:line="252" w:lineRule="auto"/>
        <w:ind w:firstLine="567"/>
        <w:jc w:val="both"/>
        <w:rPr>
          <w:rFonts w:ascii="Times New Roman" w:hAnsi="Times New Roman" w:cs="Times New Roman"/>
          <w:sz w:val="24"/>
          <w:szCs w:val="24"/>
          <w:lang w:val="sr-Cyrl-RS"/>
        </w:rPr>
      </w:pPr>
      <w:r w:rsidRPr="009F444C">
        <w:rPr>
          <w:rFonts w:ascii="Times New Roman" w:hAnsi="Times New Roman" w:cs="Times New Roman"/>
          <w:sz w:val="24"/>
          <w:szCs w:val="24"/>
          <w:lang w:val="sr-Cyrl-RS"/>
        </w:rPr>
        <w:t>- Број студената по професору;</w:t>
      </w:r>
    </w:p>
    <w:p w14:paraId="07501B01" w14:textId="77777777" w:rsidR="00C070D6" w:rsidRPr="009F444C" w:rsidRDefault="00C070D6" w:rsidP="0054145A">
      <w:pPr>
        <w:spacing w:after="0" w:line="252" w:lineRule="auto"/>
        <w:ind w:firstLine="567"/>
        <w:jc w:val="both"/>
        <w:rPr>
          <w:rFonts w:ascii="Times New Roman" w:hAnsi="Times New Roman" w:cs="Times New Roman"/>
          <w:sz w:val="24"/>
          <w:szCs w:val="24"/>
          <w:lang w:val="sr-Cyrl-RS"/>
        </w:rPr>
      </w:pPr>
      <w:r w:rsidRPr="009F444C">
        <w:rPr>
          <w:rFonts w:ascii="Times New Roman" w:hAnsi="Times New Roman" w:cs="Times New Roman"/>
          <w:sz w:val="24"/>
          <w:szCs w:val="24"/>
          <w:lang w:val="sr-Cyrl-RS"/>
        </w:rPr>
        <w:t>- Спољни приходи, укључујући и међународне.</w:t>
      </w:r>
    </w:p>
    <w:p w14:paraId="2728AF23" w14:textId="77777777" w:rsidR="001E049A" w:rsidRPr="009F444C" w:rsidRDefault="003E48DC" w:rsidP="0054145A">
      <w:pPr>
        <w:spacing w:after="0" w:line="252" w:lineRule="auto"/>
        <w:ind w:firstLine="567"/>
        <w:jc w:val="both"/>
        <w:rPr>
          <w:rFonts w:ascii="Times New Roman" w:hAnsi="Times New Roman" w:cs="Times New Roman"/>
          <w:sz w:val="24"/>
          <w:szCs w:val="24"/>
          <w:lang w:val="sr-Cyrl-RS"/>
        </w:rPr>
      </w:pPr>
      <w:r w:rsidRPr="009F444C">
        <w:rPr>
          <w:rFonts w:ascii="Times New Roman" w:hAnsi="Times New Roman" w:cs="Times New Roman"/>
          <w:sz w:val="24"/>
          <w:szCs w:val="24"/>
          <w:lang w:val="sr-Cyrl-RS"/>
        </w:rPr>
        <w:t>У другој групи сугерисаних индикатора наведени су:</w:t>
      </w:r>
    </w:p>
    <w:p w14:paraId="5ED386EA" w14:textId="77777777" w:rsidR="003E48DC" w:rsidRPr="009F444C" w:rsidRDefault="003E48DC" w:rsidP="0054145A">
      <w:pPr>
        <w:spacing w:after="0" w:line="252" w:lineRule="auto"/>
        <w:ind w:firstLine="567"/>
        <w:jc w:val="both"/>
        <w:rPr>
          <w:rFonts w:ascii="Times New Roman" w:hAnsi="Times New Roman" w:cs="Times New Roman"/>
          <w:sz w:val="24"/>
          <w:szCs w:val="24"/>
          <w:lang w:val="sr-Cyrl-RS"/>
        </w:rPr>
      </w:pPr>
      <w:r w:rsidRPr="009F444C">
        <w:rPr>
          <w:rFonts w:ascii="Times New Roman" w:hAnsi="Times New Roman" w:cs="Times New Roman"/>
          <w:sz w:val="24"/>
          <w:szCs w:val="24"/>
          <w:lang w:val="sr-Cyrl-RS"/>
        </w:rPr>
        <w:t>- Однос са тржиштем рада (дужина чекања на посао; проценат запослених у првој години);</w:t>
      </w:r>
    </w:p>
    <w:p w14:paraId="73EB977F" w14:textId="77777777" w:rsidR="003E48DC" w:rsidRPr="009F444C" w:rsidRDefault="003E48DC" w:rsidP="0054145A">
      <w:pPr>
        <w:spacing w:after="0" w:line="252" w:lineRule="auto"/>
        <w:ind w:firstLine="567"/>
        <w:jc w:val="both"/>
        <w:rPr>
          <w:rFonts w:ascii="Times New Roman" w:hAnsi="Times New Roman" w:cs="Times New Roman"/>
          <w:sz w:val="24"/>
          <w:szCs w:val="24"/>
          <w:lang w:val="sr-Cyrl-RS"/>
        </w:rPr>
      </w:pPr>
      <w:r w:rsidRPr="009F444C">
        <w:rPr>
          <w:rFonts w:ascii="Times New Roman" w:hAnsi="Times New Roman" w:cs="Times New Roman"/>
          <w:sz w:val="24"/>
          <w:szCs w:val="24"/>
          <w:lang w:val="sr-Cyrl-RS"/>
        </w:rPr>
        <w:t>-Интернационализација (број страних студената; број студената на заједничким програмима са иностраним универзитетима; проценат акредитованих програма и на енглеском језику; мобилност у земљи и иностранству);</w:t>
      </w:r>
    </w:p>
    <w:p w14:paraId="301FD0D5" w14:textId="77777777" w:rsidR="003E48DC" w:rsidRPr="009F444C" w:rsidRDefault="003E48DC" w:rsidP="0054145A">
      <w:pPr>
        <w:spacing w:after="0" w:line="252" w:lineRule="auto"/>
        <w:ind w:firstLine="567"/>
        <w:jc w:val="both"/>
        <w:rPr>
          <w:rFonts w:ascii="Times New Roman" w:hAnsi="Times New Roman" w:cs="Times New Roman"/>
          <w:sz w:val="24"/>
          <w:szCs w:val="24"/>
          <w:lang w:val="sr-Cyrl-RS"/>
        </w:rPr>
      </w:pPr>
      <w:r w:rsidRPr="009F444C">
        <w:rPr>
          <w:rFonts w:ascii="Times New Roman" w:hAnsi="Times New Roman" w:cs="Times New Roman"/>
          <w:sz w:val="24"/>
          <w:szCs w:val="24"/>
          <w:lang w:val="sr-Cyrl-RS"/>
        </w:rPr>
        <w:t>- Иновације (број патената);</w:t>
      </w:r>
    </w:p>
    <w:p w14:paraId="4F9B5238" w14:textId="77777777" w:rsidR="003E48DC" w:rsidRPr="009F444C" w:rsidRDefault="003E48DC" w:rsidP="00BA2D3E">
      <w:pPr>
        <w:spacing w:after="120" w:line="252" w:lineRule="auto"/>
        <w:ind w:firstLine="567"/>
        <w:jc w:val="both"/>
        <w:rPr>
          <w:rFonts w:ascii="Times New Roman" w:hAnsi="Times New Roman" w:cs="Times New Roman"/>
          <w:sz w:val="24"/>
          <w:szCs w:val="24"/>
          <w:lang w:val="sr-Cyrl-RS"/>
        </w:rPr>
      </w:pPr>
      <w:r w:rsidRPr="009F444C">
        <w:rPr>
          <w:rFonts w:ascii="Times New Roman" w:hAnsi="Times New Roman" w:cs="Times New Roman"/>
          <w:sz w:val="24"/>
          <w:szCs w:val="24"/>
          <w:lang w:val="sr-Cyrl-RS"/>
        </w:rPr>
        <w:t>- Дуални програми, праксе студената (истраживачки рад студената)</w:t>
      </w:r>
    </w:p>
    <w:p w14:paraId="14AE1C31" w14:textId="77777777" w:rsidR="003E48DC" w:rsidRPr="009F444C" w:rsidRDefault="00C2260C" w:rsidP="00BA2D3E">
      <w:pPr>
        <w:spacing w:after="120" w:line="252" w:lineRule="auto"/>
        <w:ind w:firstLine="567"/>
        <w:jc w:val="both"/>
        <w:rPr>
          <w:rFonts w:ascii="Times New Roman" w:hAnsi="Times New Roman" w:cs="Times New Roman"/>
          <w:sz w:val="24"/>
          <w:szCs w:val="24"/>
          <w:lang w:val="sr-Cyrl-RS"/>
        </w:rPr>
      </w:pPr>
      <w:r w:rsidRPr="009F444C">
        <w:rPr>
          <w:rFonts w:ascii="Times New Roman" w:hAnsi="Times New Roman" w:cs="Times New Roman"/>
          <w:sz w:val="24"/>
          <w:szCs w:val="24"/>
          <w:lang w:val="sr-Cyrl-RS"/>
        </w:rPr>
        <w:t>Развој високог образовања има за циљ да подржи иновације у високом образовању и трендове на тржишту рада. Сугерисано је да иновационо оријентисано финансирање потиче из посебног буџета и представља финансирање које доприноси остваривању националних циљева и визије високог образовања. Такво финансирање треба да буде фокусирано на одређене области, иновационе и</w:t>
      </w:r>
      <w:r w:rsidR="00327658" w:rsidRPr="009F444C">
        <w:rPr>
          <w:rFonts w:ascii="Times New Roman" w:hAnsi="Times New Roman" w:cs="Times New Roman"/>
          <w:sz w:val="24"/>
          <w:szCs w:val="24"/>
          <w:lang w:val="sr-Cyrl-RS"/>
        </w:rPr>
        <w:t>/или дефицитарне на тржишту рада, као и реформе.</w:t>
      </w:r>
    </w:p>
    <w:p w14:paraId="767C4237" w14:textId="77777777" w:rsidR="00DF5E31" w:rsidRPr="009F444C" w:rsidRDefault="00DF5E31" w:rsidP="00BA2D3E">
      <w:pPr>
        <w:spacing w:after="120" w:line="252" w:lineRule="auto"/>
        <w:ind w:firstLine="567"/>
        <w:jc w:val="both"/>
        <w:rPr>
          <w:rFonts w:ascii="Times New Roman" w:hAnsi="Times New Roman" w:cs="Times New Roman"/>
          <w:sz w:val="24"/>
          <w:szCs w:val="24"/>
          <w:lang w:val="sr-Cyrl-RS"/>
        </w:rPr>
      </w:pPr>
      <w:r w:rsidRPr="009F444C">
        <w:rPr>
          <w:rFonts w:ascii="Times New Roman" w:hAnsi="Times New Roman" w:cs="Times New Roman"/>
          <w:sz w:val="24"/>
          <w:szCs w:val="24"/>
          <w:lang w:val="sr-Cyrl-RS"/>
        </w:rPr>
        <w:t>Предлаже се да се средства за одрживост рачунају у апсолутном износу. Средства за квалитет би се расподељивала установама из расположивог износа пропорционално укупним коефицијентима по установама. Средства за развој би била накнадно дефинисана кроз пројекте и програме који циљају тренутне изазове.</w:t>
      </w:r>
    </w:p>
    <w:p w14:paraId="18051D96" w14:textId="17D4C40A" w:rsidR="00012594" w:rsidRPr="009F444C" w:rsidRDefault="00012594" w:rsidP="00BA2D3E">
      <w:pPr>
        <w:spacing w:after="120" w:line="252" w:lineRule="auto"/>
        <w:ind w:firstLine="567"/>
        <w:jc w:val="both"/>
        <w:rPr>
          <w:rFonts w:ascii="Times New Roman" w:hAnsi="Times New Roman" w:cs="Times New Roman"/>
          <w:sz w:val="24"/>
          <w:szCs w:val="24"/>
          <w:lang w:val="sr-Cyrl-RS"/>
        </w:rPr>
      </w:pPr>
      <w:r w:rsidRPr="009F444C">
        <w:rPr>
          <w:rFonts w:ascii="Times New Roman" w:hAnsi="Times New Roman" w:cs="Times New Roman"/>
          <w:sz w:val="24"/>
          <w:szCs w:val="24"/>
          <w:lang w:val="sr-Cyrl-RS"/>
        </w:rPr>
        <w:t>Тренутно стање је препознато као финансирање које је искључиво засновано на одрживости</w:t>
      </w:r>
      <w:r w:rsidR="00AC0DCF" w:rsidRPr="009F444C">
        <w:rPr>
          <w:rFonts w:ascii="Times New Roman" w:hAnsi="Times New Roman" w:cs="Times New Roman"/>
          <w:sz w:val="24"/>
          <w:szCs w:val="24"/>
          <w:lang w:val="sr-Cyrl-RS"/>
        </w:rPr>
        <w:t xml:space="preserve"> (одрживост 100%, квалитет 0% и развој 0%)</w:t>
      </w:r>
      <w:r w:rsidRPr="009F444C">
        <w:rPr>
          <w:rFonts w:ascii="Times New Roman" w:hAnsi="Times New Roman" w:cs="Times New Roman"/>
          <w:sz w:val="24"/>
          <w:szCs w:val="24"/>
          <w:lang w:val="sr-Cyrl-RS"/>
        </w:rPr>
        <w:t>, а предлаже увођење новог модела сукцесивно, кроз три двогодишња циклуса. У првом циклусу одрживост би била заступљена са 85%, квалитет са 10% и развој са 5%. У другом циклусу расподела би редом била 70%, 20% и 10%, док би у трећем циклусу та расподела редом била 60%, 30% и 10%.</w:t>
      </w:r>
    </w:p>
    <w:p w14:paraId="13BDF5A1" w14:textId="77777777" w:rsidR="003B4978" w:rsidRPr="009F444C" w:rsidRDefault="003B4978" w:rsidP="00BA2D3E">
      <w:pPr>
        <w:spacing w:after="120" w:line="252" w:lineRule="auto"/>
        <w:ind w:firstLine="567"/>
        <w:jc w:val="both"/>
        <w:rPr>
          <w:rFonts w:ascii="Times New Roman" w:hAnsi="Times New Roman" w:cs="Times New Roman"/>
          <w:sz w:val="24"/>
          <w:szCs w:val="24"/>
          <w:lang w:val="sr-Cyrl-RS"/>
        </w:rPr>
      </w:pPr>
      <w:r w:rsidRPr="009F444C">
        <w:rPr>
          <w:rFonts w:ascii="Times New Roman" w:hAnsi="Times New Roman" w:cs="Times New Roman"/>
          <w:sz w:val="24"/>
          <w:szCs w:val="24"/>
          <w:lang w:val="sr-Cyrl-RS"/>
        </w:rPr>
        <w:t>На састанку је представљен и оквирни модел до којег је дошла радна група која се 2019. године бавила истом темом, а који је у највећем делу исти као модел који се сада предлаже. Основна разлика је што је у моделу из 2019. развојни стуб представљао додатно финансирање, те су и предложени односи по циклусима били другачији. За први циклус, односи су редом били 80%, 20% и +5%. За други циклус сугерисано је 70%, 30% и +10%, док је за трећи циклус наведено 60%, 40% и +10%. Незнатне разлике постоје и у индикаторима квалитета, при чему је уз нови модел дат и преглед индикатора који се користе у другим системима, приказан на Слици 1.</w:t>
      </w:r>
    </w:p>
    <w:p w14:paraId="782736AF" w14:textId="77777777" w:rsidR="003B4978" w:rsidRPr="009F444C" w:rsidRDefault="003B4978" w:rsidP="00BA2D3E">
      <w:pPr>
        <w:spacing w:after="120" w:line="252" w:lineRule="auto"/>
        <w:ind w:firstLine="567"/>
        <w:jc w:val="both"/>
        <w:rPr>
          <w:rFonts w:ascii="Times New Roman" w:hAnsi="Times New Roman" w:cs="Times New Roman"/>
          <w:sz w:val="24"/>
          <w:szCs w:val="24"/>
          <w:lang w:val="sr-Cyrl-RS"/>
        </w:rPr>
      </w:pPr>
      <w:r w:rsidRPr="009F444C">
        <w:rPr>
          <w:rFonts w:ascii="Times New Roman" w:hAnsi="Times New Roman" w:cs="Times New Roman"/>
          <w:sz w:val="24"/>
          <w:szCs w:val="24"/>
          <w:lang w:val="sr-Cyrl-RS"/>
        </w:rPr>
        <w:lastRenderedPageBreak/>
        <w:t>На основу свега наведеног закључено је да предложени модел почива на премиси да финансирање високог образовања у Републици Србији треба да обезбеди стабилност и одрживост факултета, квалитет студијских програма и да подстиче развој кроз подршку пројектима и програмима који су иновационо оријентисани и/или циљају дефицитарне области тржишта рада. У закључку је истакнуто да постоји низ фактора на које је потребно обратити посебну пажњу како би имплементација била успешна, а који укључују однос према буџетским и самофинансирајућим студентима, однос према платама професора, укупан износ средстава доступних за високо образовање. Како би ефекти предложеног модела достигли своје максимуме, предложена методологија имплементације обухвата 3 двогодишња циклуса, односно 6 година кроз које ће се достићи крајњи циљ модела финансирања.</w:t>
      </w:r>
    </w:p>
    <w:p w14:paraId="587175B8" w14:textId="77777777" w:rsidR="003B4978" w:rsidRPr="009F444C" w:rsidRDefault="003B4978" w:rsidP="00BA2D3E">
      <w:pPr>
        <w:spacing w:after="120" w:line="252" w:lineRule="auto"/>
        <w:ind w:firstLine="567"/>
        <w:jc w:val="both"/>
        <w:rPr>
          <w:rFonts w:ascii="Times New Roman" w:hAnsi="Times New Roman" w:cs="Times New Roman"/>
          <w:sz w:val="24"/>
          <w:szCs w:val="24"/>
          <w:lang w:val="sr-Cyrl-RS"/>
        </w:rPr>
      </w:pPr>
    </w:p>
    <w:p w14:paraId="174CC2A9" w14:textId="77777777" w:rsidR="00AF4AF0" w:rsidRPr="009F444C" w:rsidRDefault="00B32A28" w:rsidP="00BA2D3E">
      <w:pPr>
        <w:spacing w:after="120" w:line="252" w:lineRule="auto"/>
        <w:ind w:firstLine="567"/>
        <w:jc w:val="both"/>
        <w:rPr>
          <w:rFonts w:ascii="Times New Roman" w:hAnsi="Times New Roman" w:cs="Times New Roman"/>
          <w:sz w:val="24"/>
          <w:szCs w:val="24"/>
          <w:lang w:val="sr-Cyrl-RS"/>
        </w:rPr>
      </w:pPr>
      <w:r w:rsidRPr="009F444C">
        <w:rPr>
          <w:lang w:val="sr-Cyrl-RS"/>
        </w:rPr>
        <w:drawing>
          <wp:inline distT="0" distB="0" distL="0" distR="0" wp14:anchorId="4F7FF3E4" wp14:editId="7ABC3EB4">
            <wp:extent cx="5943600" cy="4082415"/>
            <wp:effectExtent l="0" t="0" r="0" b="0"/>
            <wp:docPr id="1037330495" name="Picture 1"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7330495" name="Picture 1" descr="Chart, bar chart&#10;&#10;Description automatically generated"/>
                    <pic:cNvPicPr/>
                  </pic:nvPicPr>
                  <pic:blipFill>
                    <a:blip r:embed="rId19" cstate="print"/>
                    <a:stretch>
                      <a:fillRect/>
                    </a:stretch>
                  </pic:blipFill>
                  <pic:spPr>
                    <a:xfrm>
                      <a:off x="0" y="0"/>
                      <a:ext cx="5943600" cy="4082415"/>
                    </a:xfrm>
                    <a:prstGeom prst="rect">
                      <a:avLst/>
                    </a:prstGeom>
                  </pic:spPr>
                </pic:pic>
              </a:graphicData>
            </a:graphic>
          </wp:inline>
        </w:drawing>
      </w:r>
    </w:p>
    <w:p w14:paraId="76D48596" w14:textId="77777777" w:rsidR="00AF4AF0" w:rsidRPr="009F444C" w:rsidRDefault="00B32A28" w:rsidP="00BA2D3E">
      <w:pPr>
        <w:spacing w:after="120" w:line="252" w:lineRule="auto"/>
        <w:ind w:firstLine="567"/>
        <w:jc w:val="center"/>
        <w:rPr>
          <w:rFonts w:ascii="Times New Roman" w:hAnsi="Times New Roman" w:cs="Times New Roman"/>
          <w:sz w:val="24"/>
          <w:szCs w:val="24"/>
          <w:lang w:val="sr-Cyrl-RS"/>
        </w:rPr>
      </w:pPr>
      <w:r w:rsidRPr="009F444C">
        <w:rPr>
          <w:rFonts w:ascii="Times New Roman" w:hAnsi="Times New Roman" w:cs="Times New Roman"/>
          <w:sz w:val="24"/>
          <w:szCs w:val="24"/>
          <w:lang w:val="sr-Cyrl-RS"/>
        </w:rPr>
        <w:t>Слика 1. Релативна важност индикатора коришћених у формулама финансирања европских система високог образовања.</w:t>
      </w:r>
    </w:p>
    <w:p w14:paraId="5215D489" w14:textId="77777777" w:rsidR="00380BBC" w:rsidRPr="009F444C" w:rsidRDefault="00613D1C" w:rsidP="00BA2D3E">
      <w:pPr>
        <w:spacing w:after="120" w:line="252" w:lineRule="auto"/>
        <w:ind w:firstLine="567"/>
        <w:jc w:val="both"/>
        <w:rPr>
          <w:rFonts w:ascii="Times New Roman" w:hAnsi="Times New Roman" w:cs="Times New Roman"/>
          <w:sz w:val="24"/>
          <w:szCs w:val="24"/>
          <w:lang w:val="sr-Cyrl-RS"/>
        </w:rPr>
      </w:pPr>
      <w:r w:rsidRPr="009F444C">
        <w:rPr>
          <w:rFonts w:ascii="Times New Roman" w:hAnsi="Times New Roman" w:cs="Times New Roman"/>
          <w:sz w:val="24"/>
          <w:szCs w:val="24"/>
          <w:lang w:val="sr-Cyrl-RS"/>
        </w:rPr>
        <w:t xml:space="preserve"> </w:t>
      </w:r>
      <w:r w:rsidR="00380BBC" w:rsidRPr="009F444C">
        <w:rPr>
          <w:rFonts w:ascii="Times New Roman" w:hAnsi="Times New Roman" w:cs="Times New Roman"/>
          <w:sz w:val="24"/>
          <w:szCs w:val="24"/>
          <w:lang w:val="sr-Cyrl-RS"/>
        </w:rPr>
        <w:t xml:space="preserve"> </w:t>
      </w:r>
    </w:p>
    <w:p w14:paraId="26E6A7E5" w14:textId="77777777" w:rsidR="006731C9" w:rsidRPr="009F444C" w:rsidRDefault="00FC338C" w:rsidP="00BA2D3E">
      <w:pPr>
        <w:spacing w:after="120" w:line="252" w:lineRule="auto"/>
        <w:ind w:firstLine="567"/>
        <w:jc w:val="both"/>
        <w:rPr>
          <w:rFonts w:ascii="Times New Roman" w:hAnsi="Times New Roman" w:cs="Times New Roman"/>
          <w:sz w:val="24"/>
          <w:szCs w:val="24"/>
          <w:lang w:val="sr-Cyrl-RS"/>
        </w:rPr>
      </w:pPr>
      <w:r w:rsidRPr="009F444C">
        <w:rPr>
          <w:rFonts w:ascii="Times New Roman" w:hAnsi="Times New Roman" w:cs="Times New Roman"/>
          <w:sz w:val="24"/>
          <w:szCs w:val="24"/>
          <w:lang w:val="sr-Cyrl-RS"/>
        </w:rPr>
        <w:t>Предложени модел подразумева да се у стубу за одрживост дефинише тежина студијских области, а која потенцијално може да обухвати и веће прилагођавање плата професора оним које им привреда нуди. Модел у стубу за обезбеђивање квалитета такође обухвата низ индикатора које је потребно размотрити, након чега би одабранима био додељен одређени коефицијент.</w:t>
      </w:r>
    </w:p>
    <w:p w14:paraId="79C3CEC2" w14:textId="77777777" w:rsidR="00274A93" w:rsidRPr="009F444C" w:rsidRDefault="00274A93" w:rsidP="00BA2D3E">
      <w:pPr>
        <w:spacing w:after="120" w:line="252" w:lineRule="auto"/>
        <w:ind w:firstLine="567"/>
        <w:jc w:val="both"/>
        <w:rPr>
          <w:rFonts w:ascii="Times New Roman" w:hAnsi="Times New Roman" w:cs="Times New Roman"/>
          <w:sz w:val="24"/>
          <w:szCs w:val="24"/>
          <w:lang w:val="sr-Cyrl-RS"/>
        </w:rPr>
      </w:pPr>
      <w:r w:rsidRPr="009F444C">
        <w:rPr>
          <w:rFonts w:ascii="Times New Roman" w:hAnsi="Times New Roman" w:cs="Times New Roman"/>
          <w:sz w:val="24"/>
          <w:szCs w:val="24"/>
          <w:lang w:val="sr-Cyrl-RS"/>
        </w:rPr>
        <w:lastRenderedPageBreak/>
        <w:t>Када је реч о развоју, с обзиром да до сада није значајније улагано у тај сегмент, постоји оправдан разлог за потенцијалним увећањем укупних средстава за финансирање високог образовања. Ово посебно треба имати у виду с обзиром да у већини земаља, прелазак на нов модел финансирања није значио смањење, већ увећање укупних средстава уз ефикаснију расподелу и боље ефекте. Циљ који се односи на обухват овде такође треба имати у виду, али и усклађеност демографским променама и потребама тржишта рада, које треба пратити и предвиђати на период од 5 до 10 година.</w:t>
      </w:r>
    </w:p>
    <w:p w14:paraId="67DFEF1F" w14:textId="77777777" w:rsidR="00892CDA" w:rsidRPr="009F444C" w:rsidRDefault="00892CDA" w:rsidP="00BA2D3E">
      <w:pPr>
        <w:spacing w:after="120" w:line="252" w:lineRule="auto"/>
        <w:ind w:firstLine="567"/>
        <w:jc w:val="both"/>
        <w:rPr>
          <w:rFonts w:ascii="Times New Roman" w:hAnsi="Times New Roman" w:cs="Times New Roman"/>
          <w:sz w:val="24"/>
          <w:szCs w:val="24"/>
          <w:lang w:val="sr-Cyrl-RS"/>
        </w:rPr>
      </w:pPr>
      <w:r w:rsidRPr="009F444C">
        <w:rPr>
          <w:rFonts w:ascii="Times New Roman" w:hAnsi="Times New Roman" w:cs="Times New Roman"/>
          <w:sz w:val="24"/>
          <w:szCs w:val="24"/>
          <w:lang w:val="sr-Cyrl-RS"/>
        </w:rPr>
        <w:t>Након презентације, чланови радне групе су изнели своја запажања. У наставку су изнети неки од њих:</w:t>
      </w:r>
    </w:p>
    <w:p w14:paraId="14E561D7" w14:textId="77777777" w:rsidR="00892CDA" w:rsidRPr="009F444C" w:rsidRDefault="00892CDA" w:rsidP="00BA2D3E">
      <w:pPr>
        <w:spacing w:after="120" w:line="252" w:lineRule="auto"/>
        <w:ind w:firstLine="567"/>
        <w:jc w:val="both"/>
        <w:rPr>
          <w:rFonts w:ascii="Times New Roman" w:hAnsi="Times New Roman" w:cs="Times New Roman"/>
          <w:sz w:val="24"/>
          <w:szCs w:val="24"/>
          <w:lang w:val="sr-Cyrl-RS"/>
        </w:rPr>
      </w:pPr>
      <w:r w:rsidRPr="009F444C">
        <w:rPr>
          <w:rFonts w:ascii="Times New Roman" w:hAnsi="Times New Roman" w:cs="Times New Roman"/>
          <w:sz w:val="24"/>
          <w:szCs w:val="24"/>
          <w:lang w:val="sr-Cyrl-RS"/>
        </w:rPr>
        <w:t>-</w:t>
      </w:r>
      <w:r w:rsidRPr="009F444C">
        <w:rPr>
          <w:rFonts w:ascii="Times New Roman" w:hAnsi="Times New Roman" w:cs="Times New Roman"/>
          <w:sz w:val="24"/>
          <w:szCs w:val="24"/>
          <w:lang w:val="sr-Cyrl-RS"/>
        </w:rPr>
        <w:tab/>
        <w:t>Да је посебно важно уз студенте који су примарни фокус високог образовања, сагледати науку и младе истраживаче на факултетима. Министарству за науку, иновације и технолошки развој је финансирање високог образовања од посебног интереса због положаја науке на факултетима.</w:t>
      </w:r>
    </w:p>
    <w:p w14:paraId="3EE725F6" w14:textId="2FD7AC07" w:rsidR="00892CDA" w:rsidRPr="009F444C" w:rsidRDefault="00892CDA" w:rsidP="00BA2D3E">
      <w:pPr>
        <w:spacing w:after="120" w:line="252" w:lineRule="auto"/>
        <w:ind w:firstLine="567"/>
        <w:jc w:val="both"/>
        <w:rPr>
          <w:rFonts w:ascii="Times New Roman" w:hAnsi="Times New Roman" w:cs="Times New Roman"/>
          <w:sz w:val="24"/>
          <w:szCs w:val="24"/>
          <w:lang w:val="sr-Cyrl-RS"/>
        </w:rPr>
      </w:pPr>
      <w:r w:rsidRPr="009F444C">
        <w:rPr>
          <w:rFonts w:ascii="Times New Roman" w:hAnsi="Times New Roman" w:cs="Times New Roman"/>
          <w:sz w:val="24"/>
          <w:szCs w:val="24"/>
          <w:lang w:val="sr-Cyrl-RS"/>
        </w:rPr>
        <w:t>-</w:t>
      </w:r>
      <w:r w:rsidRPr="009F444C">
        <w:rPr>
          <w:rFonts w:ascii="Times New Roman" w:hAnsi="Times New Roman" w:cs="Times New Roman"/>
          <w:sz w:val="24"/>
          <w:szCs w:val="24"/>
          <w:lang w:val="sr-Cyrl-RS"/>
        </w:rPr>
        <w:tab/>
        <w:t xml:space="preserve">Да је неопходно преиспитати број индикатора који се користи ради обезбеђивања примењивости Закона. Скренута је пажња и на разлике између факултета уз напомену да је индикаторе тешко везати и за појединачне области с обзиром да и унутар њих има разлика. Кабинет ПВ је нагласио да је РГ формирана како би се заједнички установили индикатори који ће бити примењиви и узети у обзир све </w:t>
      </w:r>
      <w:r w:rsidR="00650DA5" w:rsidRPr="009F444C">
        <w:rPr>
          <w:rFonts w:ascii="Times New Roman" w:hAnsi="Times New Roman" w:cs="Times New Roman"/>
          <w:sz w:val="24"/>
          <w:szCs w:val="24"/>
          <w:lang w:val="sr-Cyrl-RS"/>
        </w:rPr>
        <w:t>специфичности</w:t>
      </w:r>
      <w:r w:rsidRPr="009F444C">
        <w:rPr>
          <w:rFonts w:ascii="Times New Roman" w:hAnsi="Times New Roman" w:cs="Times New Roman"/>
          <w:sz w:val="24"/>
          <w:szCs w:val="24"/>
          <w:lang w:val="sr-Cyrl-RS"/>
        </w:rPr>
        <w:t xml:space="preserve"> различитих области и појединачних високошколских установа.</w:t>
      </w:r>
    </w:p>
    <w:p w14:paraId="44A81254" w14:textId="77777777" w:rsidR="00892CDA" w:rsidRPr="009F444C" w:rsidRDefault="00892CDA" w:rsidP="00BA2D3E">
      <w:pPr>
        <w:spacing w:after="120" w:line="252" w:lineRule="auto"/>
        <w:ind w:firstLine="567"/>
        <w:jc w:val="both"/>
        <w:rPr>
          <w:rFonts w:ascii="Times New Roman" w:hAnsi="Times New Roman" w:cs="Times New Roman"/>
          <w:sz w:val="24"/>
          <w:szCs w:val="24"/>
          <w:lang w:val="sr-Cyrl-RS"/>
        </w:rPr>
      </w:pPr>
      <w:r w:rsidRPr="009F444C">
        <w:rPr>
          <w:rFonts w:ascii="Times New Roman" w:hAnsi="Times New Roman" w:cs="Times New Roman"/>
          <w:sz w:val="24"/>
          <w:szCs w:val="24"/>
          <w:lang w:val="sr-Cyrl-RS"/>
        </w:rPr>
        <w:t>-</w:t>
      </w:r>
      <w:r w:rsidRPr="009F444C">
        <w:rPr>
          <w:rFonts w:ascii="Times New Roman" w:hAnsi="Times New Roman" w:cs="Times New Roman"/>
          <w:sz w:val="24"/>
          <w:szCs w:val="24"/>
          <w:lang w:val="sr-Cyrl-RS"/>
        </w:rPr>
        <w:tab/>
        <w:t>Да је важно пажљиво раздвојити који индикатори су индикатори квалитета, а који су индикатори који би се узимали у обзир у компоненти која се односи на развој, ако би је било. Дат је пример успостављања дуалног образовања у високом образовању.</w:t>
      </w:r>
    </w:p>
    <w:p w14:paraId="7ED3F0AF" w14:textId="77777777" w:rsidR="00892CDA" w:rsidRPr="009F444C" w:rsidRDefault="00892CDA" w:rsidP="00BA2D3E">
      <w:pPr>
        <w:spacing w:after="120" w:line="252" w:lineRule="auto"/>
        <w:ind w:firstLine="567"/>
        <w:jc w:val="both"/>
        <w:rPr>
          <w:rFonts w:ascii="Times New Roman" w:hAnsi="Times New Roman" w:cs="Times New Roman"/>
          <w:sz w:val="24"/>
          <w:szCs w:val="24"/>
          <w:lang w:val="sr-Cyrl-RS"/>
        </w:rPr>
      </w:pPr>
      <w:r w:rsidRPr="009F444C">
        <w:rPr>
          <w:rFonts w:ascii="Times New Roman" w:hAnsi="Times New Roman" w:cs="Times New Roman"/>
          <w:sz w:val="24"/>
          <w:szCs w:val="24"/>
          <w:lang w:val="sr-Cyrl-RS"/>
        </w:rPr>
        <w:t>-</w:t>
      </w:r>
      <w:r w:rsidRPr="009F444C">
        <w:rPr>
          <w:rFonts w:ascii="Times New Roman" w:hAnsi="Times New Roman" w:cs="Times New Roman"/>
          <w:sz w:val="24"/>
          <w:szCs w:val="24"/>
          <w:lang w:val="sr-Cyrl-RS"/>
        </w:rPr>
        <w:tab/>
        <w:t>Да је посебан проблем усклађеност прописа који се односе на финансирање високог образовања са другим прописима у држави, те да се о томе треба посебно водити рачуна приликом израде Закона. Чланови РГ су информисани да након што РГ установи нови модел финансирања високог образовања и изради нацрт Закона, приступиће се измени и других прописа за које се установи током рада РГ да је неопходно променити</w:t>
      </w:r>
      <w:r w:rsidR="00650DA5" w:rsidRPr="009F444C">
        <w:rPr>
          <w:rFonts w:ascii="Times New Roman" w:hAnsi="Times New Roman" w:cs="Times New Roman"/>
          <w:sz w:val="24"/>
          <w:szCs w:val="24"/>
          <w:lang w:val="sr-Cyrl-RS"/>
        </w:rPr>
        <w:t xml:space="preserve"> их</w:t>
      </w:r>
      <w:r w:rsidRPr="009F444C">
        <w:rPr>
          <w:rFonts w:ascii="Times New Roman" w:hAnsi="Times New Roman" w:cs="Times New Roman"/>
          <w:sz w:val="24"/>
          <w:szCs w:val="24"/>
          <w:lang w:val="sr-Cyrl-RS"/>
        </w:rPr>
        <w:t xml:space="preserve"> како би се обезбедила примена Закона о финансирању високог образовања.</w:t>
      </w:r>
    </w:p>
    <w:p w14:paraId="23C5776A" w14:textId="77777777" w:rsidR="00892CDA" w:rsidRPr="009F444C" w:rsidRDefault="00892CDA" w:rsidP="00BA2D3E">
      <w:pPr>
        <w:spacing w:after="120" w:line="252" w:lineRule="auto"/>
        <w:ind w:firstLine="567"/>
        <w:jc w:val="both"/>
        <w:rPr>
          <w:rFonts w:ascii="Times New Roman" w:hAnsi="Times New Roman" w:cs="Times New Roman"/>
          <w:sz w:val="24"/>
          <w:szCs w:val="24"/>
          <w:lang w:val="sr-Cyrl-RS"/>
        </w:rPr>
      </w:pPr>
      <w:r w:rsidRPr="009F444C">
        <w:rPr>
          <w:rFonts w:ascii="Times New Roman" w:hAnsi="Times New Roman" w:cs="Times New Roman"/>
          <w:sz w:val="24"/>
          <w:szCs w:val="24"/>
          <w:lang w:val="sr-Cyrl-RS"/>
        </w:rPr>
        <w:t>-</w:t>
      </w:r>
      <w:r w:rsidRPr="009F444C">
        <w:rPr>
          <w:rFonts w:ascii="Times New Roman" w:hAnsi="Times New Roman" w:cs="Times New Roman"/>
          <w:sz w:val="24"/>
          <w:szCs w:val="24"/>
          <w:lang w:val="sr-Cyrl-RS"/>
        </w:rPr>
        <w:tab/>
        <w:t>Да је неопходно кренути од пос</w:t>
      </w:r>
      <w:r w:rsidR="00650DA5" w:rsidRPr="009F444C">
        <w:rPr>
          <w:rFonts w:ascii="Times New Roman" w:hAnsi="Times New Roman" w:cs="Times New Roman"/>
          <w:sz w:val="24"/>
          <w:szCs w:val="24"/>
          <w:lang w:val="sr-Cyrl-RS"/>
        </w:rPr>
        <w:t>т</w:t>
      </w:r>
      <w:r w:rsidRPr="009F444C">
        <w:rPr>
          <w:rFonts w:ascii="Times New Roman" w:hAnsi="Times New Roman" w:cs="Times New Roman"/>
          <w:sz w:val="24"/>
          <w:szCs w:val="24"/>
          <w:lang w:val="sr-Cyrl-RS"/>
        </w:rPr>
        <w:t>ојећих проблема које Законом желимо да решимо, а са којима се високошколске установе сусрећу. РСЈП је нагласио да је неопходно да проблеми буду формулисани тако да имају јасно дефинисано шта је проблем, који је узрок, шта је последица и да буду поткрепљени подацима.</w:t>
      </w:r>
    </w:p>
    <w:p w14:paraId="6982F180" w14:textId="77777777" w:rsidR="00892CDA" w:rsidRPr="009F444C" w:rsidRDefault="00892CDA" w:rsidP="00BA2D3E">
      <w:pPr>
        <w:spacing w:after="120" w:line="252" w:lineRule="auto"/>
        <w:ind w:firstLine="567"/>
        <w:jc w:val="both"/>
        <w:rPr>
          <w:rFonts w:ascii="Times New Roman" w:hAnsi="Times New Roman" w:cs="Times New Roman"/>
          <w:sz w:val="24"/>
          <w:szCs w:val="24"/>
          <w:lang w:val="sr-Cyrl-RS"/>
        </w:rPr>
      </w:pPr>
      <w:r w:rsidRPr="009F444C">
        <w:rPr>
          <w:rFonts w:ascii="Times New Roman" w:hAnsi="Times New Roman" w:cs="Times New Roman"/>
          <w:sz w:val="24"/>
          <w:szCs w:val="24"/>
          <w:lang w:val="sr-Cyrl-RS"/>
        </w:rPr>
        <w:t>-</w:t>
      </w:r>
      <w:r w:rsidRPr="009F444C">
        <w:rPr>
          <w:rFonts w:ascii="Times New Roman" w:hAnsi="Times New Roman" w:cs="Times New Roman"/>
          <w:sz w:val="24"/>
          <w:szCs w:val="24"/>
          <w:lang w:val="sr-Cyrl-RS"/>
        </w:rPr>
        <w:tab/>
        <w:t>Да Закон о високом образовању већ уређује шта држава треба да финансира и да Закон о финансирању високог образовања треба да представља само разраду тих одредби. Упућен је одговор да је већ установљено да ће бити неопходно изменити неке прописе у складу са оним што ова РГ дефинише да је механизам финансирања високог образовања, а у складу са оним што се постави да су циљеви које желимо да постигнемо. Имајући то у виду, уколико буде потребно, Закон о високом образовању се може изменити ради усаглашавања са Законом о финансирању високог образовања.</w:t>
      </w:r>
    </w:p>
    <w:p w14:paraId="5F77AD17" w14:textId="77777777" w:rsidR="00892CDA" w:rsidRPr="009F444C" w:rsidRDefault="00892CDA" w:rsidP="00BA2D3E">
      <w:pPr>
        <w:spacing w:after="120" w:line="252" w:lineRule="auto"/>
        <w:ind w:firstLine="567"/>
        <w:jc w:val="both"/>
        <w:rPr>
          <w:rFonts w:ascii="Times New Roman" w:hAnsi="Times New Roman" w:cs="Times New Roman"/>
          <w:sz w:val="24"/>
          <w:szCs w:val="24"/>
          <w:lang w:val="sr-Cyrl-RS"/>
        </w:rPr>
      </w:pPr>
      <w:r w:rsidRPr="009F444C">
        <w:rPr>
          <w:rFonts w:ascii="Times New Roman" w:hAnsi="Times New Roman" w:cs="Times New Roman"/>
          <w:sz w:val="24"/>
          <w:szCs w:val="24"/>
          <w:lang w:val="sr-Cyrl-RS"/>
        </w:rPr>
        <w:t>-</w:t>
      </w:r>
      <w:r w:rsidRPr="009F444C">
        <w:rPr>
          <w:rFonts w:ascii="Times New Roman" w:hAnsi="Times New Roman" w:cs="Times New Roman"/>
          <w:sz w:val="24"/>
          <w:szCs w:val="24"/>
          <w:lang w:val="sr-Cyrl-RS"/>
        </w:rPr>
        <w:tab/>
        <w:t>Да би било корисно погледати и анализе напредних економија, нпр. Кине.</w:t>
      </w:r>
    </w:p>
    <w:p w14:paraId="0D383349" w14:textId="5D11D135" w:rsidR="001832BD" w:rsidRPr="009F444C" w:rsidRDefault="001832BD" w:rsidP="00BA2D3E">
      <w:pPr>
        <w:spacing w:after="120" w:line="252" w:lineRule="auto"/>
        <w:ind w:firstLine="567"/>
        <w:jc w:val="both"/>
        <w:rPr>
          <w:rFonts w:ascii="Times New Roman" w:hAnsi="Times New Roman" w:cs="Times New Roman"/>
          <w:sz w:val="24"/>
          <w:szCs w:val="24"/>
          <w:lang w:val="sr-Cyrl-RS"/>
        </w:rPr>
      </w:pPr>
      <w:r w:rsidRPr="009F444C">
        <w:rPr>
          <w:rFonts w:ascii="Times New Roman" w:hAnsi="Times New Roman" w:cs="Times New Roman"/>
          <w:sz w:val="24"/>
          <w:szCs w:val="24"/>
          <w:lang w:val="sr-Cyrl-RS"/>
        </w:rPr>
        <w:lastRenderedPageBreak/>
        <w:t>- Да је потребно проучити легислативу Републике Хрватске у овој области, због сродности правних система и института, као и процеса хармонизације наше легислативе са правом ЕУ</w:t>
      </w:r>
    </w:p>
    <w:p w14:paraId="0F93B420" w14:textId="5BFC5E12" w:rsidR="001A788A" w:rsidRPr="009F444C" w:rsidRDefault="001A788A" w:rsidP="00BA2D3E">
      <w:pPr>
        <w:spacing w:after="120" w:line="252" w:lineRule="auto"/>
        <w:ind w:firstLine="567"/>
        <w:jc w:val="both"/>
        <w:rPr>
          <w:rFonts w:ascii="Times New Roman" w:hAnsi="Times New Roman" w:cs="Times New Roman"/>
          <w:sz w:val="24"/>
          <w:szCs w:val="24"/>
          <w:lang w:val="sr-Cyrl-RS"/>
        </w:rPr>
      </w:pPr>
      <w:r w:rsidRPr="009F444C">
        <w:rPr>
          <w:rFonts w:ascii="Times New Roman" w:hAnsi="Times New Roman" w:cs="Times New Roman"/>
          <w:sz w:val="24"/>
          <w:szCs w:val="24"/>
          <w:lang w:val="sr-Cyrl-RS"/>
        </w:rPr>
        <w:t xml:space="preserve">- Новим Законом би требало уједначити висину зарада односно коефицијенте између </w:t>
      </w:r>
      <w:r w:rsidR="00A34C85" w:rsidRPr="009F444C">
        <w:rPr>
          <w:rFonts w:ascii="Times New Roman" w:hAnsi="Times New Roman" w:cs="Times New Roman"/>
          <w:sz w:val="24"/>
          <w:szCs w:val="24"/>
          <w:lang w:val="sr-Cyrl-RS"/>
        </w:rPr>
        <w:t xml:space="preserve">сарадничких односно наставничких звања и истраживачких односно научних звања на факултетима и институтима. Наиме, постоји несразмера у примањима на високошколским установама и на институтима </w:t>
      </w:r>
      <w:r w:rsidR="00F2226C" w:rsidRPr="009F444C">
        <w:rPr>
          <w:rFonts w:ascii="Times New Roman" w:hAnsi="Times New Roman" w:cs="Times New Roman"/>
          <w:sz w:val="24"/>
          <w:szCs w:val="24"/>
          <w:lang w:val="sr-Cyrl-RS"/>
        </w:rPr>
        <w:t>међу</w:t>
      </w:r>
      <w:r w:rsidR="00A34C85" w:rsidRPr="009F444C">
        <w:rPr>
          <w:rFonts w:ascii="Times New Roman" w:hAnsi="Times New Roman" w:cs="Times New Roman"/>
          <w:sz w:val="24"/>
          <w:szCs w:val="24"/>
          <w:lang w:val="sr-Cyrl-RS"/>
        </w:rPr>
        <w:t xml:space="preserve"> лиц</w:t>
      </w:r>
      <w:r w:rsidR="00F2226C" w:rsidRPr="009F444C">
        <w:rPr>
          <w:rFonts w:ascii="Times New Roman" w:hAnsi="Times New Roman" w:cs="Times New Roman"/>
          <w:sz w:val="24"/>
          <w:szCs w:val="24"/>
          <w:lang w:val="sr-Cyrl-RS"/>
        </w:rPr>
        <w:t>им</w:t>
      </w:r>
      <w:r w:rsidR="00A34C85" w:rsidRPr="009F444C">
        <w:rPr>
          <w:rFonts w:ascii="Times New Roman" w:hAnsi="Times New Roman" w:cs="Times New Roman"/>
          <w:sz w:val="24"/>
          <w:szCs w:val="24"/>
          <w:lang w:val="sr-Cyrl-RS"/>
        </w:rPr>
        <w:t xml:space="preserve">а која се налазе у еквивалентним звањима. На високошколским установама постоји </w:t>
      </w:r>
      <w:r w:rsidR="00F2226C" w:rsidRPr="009F444C">
        <w:rPr>
          <w:rFonts w:ascii="Times New Roman" w:hAnsi="Times New Roman" w:cs="Times New Roman"/>
          <w:sz w:val="24"/>
          <w:szCs w:val="24"/>
          <w:lang w:val="sr-Cyrl-RS"/>
        </w:rPr>
        <w:t>тзв. „додатак за бављење науком“, али који не примају сви запослени у настави, нити је његово додељивање ажурирано и уређено на одговарајући начин.</w:t>
      </w:r>
    </w:p>
    <w:p w14:paraId="40142886" w14:textId="77777777" w:rsidR="00892CDA" w:rsidRPr="009F444C" w:rsidRDefault="00892CDA" w:rsidP="00BA2D3E">
      <w:pPr>
        <w:spacing w:after="120" w:line="252" w:lineRule="auto"/>
        <w:ind w:firstLine="567"/>
        <w:jc w:val="both"/>
        <w:rPr>
          <w:rFonts w:ascii="Times New Roman" w:hAnsi="Times New Roman" w:cs="Times New Roman"/>
          <w:sz w:val="24"/>
          <w:szCs w:val="24"/>
          <w:lang w:val="sr-Cyrl-RS"/>
        </w:rPr>
      </w:pPr>
      <w:r w:rsidRPr="009F444C">
        <w:rPr>
          <w:rFonts w:ascii="Times New Roman" w:hAnsi="Times New Roman" w:cs="Times New Roman"/>
          <w:sz w:val="24"/>
          <w:szCs w:val="24"/>
          <w:lang w:val="sr-Cyrl-RS"/>
        </w:rPr>
        <w:t>-</w:t>
      </w:r>
      <w:r w:rsidRPr="009F444C">
        <w:rPr>
          <w:rFonts w:ascii="Times New Roman" w:hAnsi="Times New Roman" w:cs="Times New Roman"/>
          <w:sz w:val="24"/>
          <w:szCs w:val="24"/>
          <w:lang w:val="sr-Cyrl-RS"/>
        </w:rPr>
        <w:tab/>
        <w:t>Да је уз проблеме које ће чланови РГ послати неопходно да пошаљу и своје циљеве. С обзиром да је истакнуто да би један од циљева био и што већа аутономија факултета, напоменуто је да је неопходно при слању приказати предлог како се постизање предложених циљева одражава у финансирању.</w:t>
      </w:r>
    </w:p>
    <w:p w14:paraId="60636E93" w14:textId="77777777" w:rsidR="00CF32FE" w:rsidRPr="009F444C" w:rsidRDefault="00274A93" w:rsidP="00BA2D3E">
      <w:pPr>
        <w:spacing w:after="120" w:line="252" w:lineRule="auto"/>
        <w:ind w:firstLine="567"/>
        <w:jc w:val="both"/>
        <w:rPr>
          <w:rFonts w:ascii="Times New Roman" w:hAnsi="Times New Roman" w:cs="Times New Roman"/>
          <w:sz w:val="24"/>
          <w:szCs w:val="24"/>
          <w:lang w:val="sr-Cyrl-RS"/>
        </w:rPr>
      </w:pPr>
      <w:r w:rsidRPr="009F444C">
        <w:rPr>
          <w:rFonts w:ascii="Times New Roman" w:hAnsi="Times New Roman" w:cs="Times New Roman"/>
          <w:sz w:val="24"/>
          <w:szCs w:val="24"/>
          <w:lang w:val="sr-Cyrl-RS"/>
        </w:rPr>
        <w:t xml:space="preserve">На основу свега наведеног, Министарство просвете ће покренути поступак јавних консултација кроз који ће заинтересована јавност имати прилику да да своје коментаре, предлоге и сугестије. По прикупљању свих коментара, предлога и сугестија, исте ће пажљиво </w:t>
      </w:r>
      <w:r w:rsidR="00892CDA" w:rsidRPr="009F444C">
        <w:rPr>
          <w:rFonts w:ascii="Times New Roman" w:hAnsi="Times New Roman" w:cs="Times New Roman"/>
          <w:sz w:val="24"/>
          <w:szCs w:val="24"/>
          <w:lang w:val="sr-Cyrl-RS"/>
        </w:rPr>
        <w:t>разматрати</w:t>
      </w:r>
      <w:r w:rsidRPr="009F444C">
        <w:rPr>
          <w:rFonts w:ascii="Times New Roman" w:hAnsi="Times New Roman" w:cs="Times New Roman"/>
          <w:sz w:val="24"/>
          <w:szCs w:val="24"/>
          <w:lang w:val="sr-Cyrl-RS"/>
        </w:rPr>
        <w:t xml:space="preserve"> Радна група и на основу претходно изнетог и анализираних материјала кренути у израду Нацрта закона о финансирању високог образовања.</w:t>
      </w:r>
    </w:p>
    <w:p w14:paraId="6195EBB2" w14:textId="77777777" w:rsidR="00CF32FE" w:rsidRPr="009F444C" w:rsidRDefault="00CF32FE" w:rsidP="00BA2D3E">
      <w:pPr>
        <w:spacing w:after="120" w:line="252" w:lineRule="auto"/>
        <w:ind w:firstLine="567"/>
        <w:jc w:val="both"/>
        <w:rPr>
          <w:rFonts w:ascii="Times New Roman" w:hAnsi="Times New Roman" w:cs="Times New Roman"/>
          <w:sz w:val="24"/>
          <w:szCs w:val="24"/>
          <w:lang w:val="sr-Cyrl-RS"/>
        </w:rPr>
      </w:pPr>
    </w:p>
    <w:sectPr w:rsidR="00CF32FE" w:rsidRPr="009F444C" w:rsidSect="000E1F24">
      <w:footerReference w:type="default" r:id="rId2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4CBC4" w14:textId="77777777" w:rsidR="00241495" w:rsidRDefault="00241495" w:rsidP="000E1F24">
      <w:pPr>
        <w:spacing w:after="0" w:line="240" w:lineRule="auto"/>
      </w:pPr>
      <w:r>
        <w:separator/>
      </w:r>
    </w:p>
  </w:endnote>
  <w:endnote w:type="continuationSeparator" w:id="0">
    <w:p w14:paraId="57668039" w14:textId="77777777" w:rsidR="00241495" w:rsidRDefault="00241495" w:rsidP="000E1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3978689"/>
      <w:docPartObj>
        <w:docPartGallery w:val="Page Numbers (Bottom of Page)"/>
        <w:docPartUnique/>
      </w:docPartObj>
    </w:sdtPr>
    <w:sdtEndPr>
      <w:rPr>
        <w:noProof/>
      </w:rPr>
    </w:sdtEndPr>
    <w:sdtContent>
      <w:p w14:paraId="5BF98F6D" w14:textId="784B049B" w:rsidR="000E1F24" w:rsidRDefault="00A90A34">
        <w:pPr>
          <w:pStyle w:val="Footer"/>
          <w:jc w:val="right"/>
        </w:pPr>
        <w:r>
          <w:fldChar w:fldCharType="begin"/>
        </w:r>
        <w:r w:rsidR="000E1F24">
          <w:instrText xml:space="preserve"> PAGE   \* MERGEFORMAT </w:instrText>
        </w:r>
        <w:r>
          <w:fldChar w:fldCharType="separate"/>
        </w:r>
        <w:r w:rsidR="00E01766">
          <w:rPr>
            <w:noProof/>
          </w:rPr>
          <w:t>10</w:t>
        </w:r>
        <w:r>
          <w:rPr>
            <w:noProof/>
          </w:rPr>
          <w:fldChar w:fldCharType="end"/>
        </w:r>
      </w:p>
    </w:sdtContent>
  </w:sdt>
  <w:p w14:paraId="1000316D" w14:textId="77777777" w:rsidR="000E1F24" w:rsidRDefault="000E1F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74976" w14:textId="77777777" w:rsidR="00241495" w:rsidRDefault="00241495" w:rsidP="000E1F24">
      <w:pPr>
        <w:spacing w:after="0" w:line="240" w:lineRule="auto"/>
      </w:pPr>
      <w:r>
        <w:separator/>
      </w:r>
    </w:p>
  </w:footnote>
  <w:footnote w:type="continuationSeparator" w:id="0">
    <w:p w14:paraId="550D5250" w14:textId="77777777" w:rsidR="00241495" w:rsidRDefault="00241495" w:rsidP="000E1F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80119"/>
    <w:multiLevelType w:val="hybridMultilevel"/>
    <w:tmpl w:val="8EDAB07E"/>
    <w:lvl w:ilvl="0" w:tplc="D9AE99EC">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3076C0A"/>
    <w:multiLevelType w:val="hybridMultilevel"/>
    <w:tmpl w:val="0AA242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09165B"/>
    <w:multiLevelType w:val="hybridMultilevel"/>
    <w:tmpl w:val="936E5B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0E44E1"/>
    <w:multiLevelType w:val="hybridMultilevel"/>
    <w:tmpl w:val="6D5A78E8"/>
    <w:lvl w:ilvl="0" w:tplc="B7803FF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71139933">
    <w:abstractNumId w:val="0"/>
  </w:num>
  <w:num w:numId="2" w16cid:durableId="1861971332">
    <w:abstractNumId w:val="1"/>
  </w:num>
  <w:num w:numId="3" w16cid:durableId="228610672">
    <w:abstractNumId w:val="3"/>
  </w:num>
  <w:num w:numId="4" w16cid:durableId="253027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A74"/>
    <w:rsid w:val="000075F4"/>
    <w:rsid w:val="00012594"/>
    <w:rsid w:val="000221A4"/>
    <w:rsid w:val="000417D9"/>
    <w:rsid w:val="00042C67"/>
    <w:rsid w:val="000449D9"/>
    <w:rsid w:val="0005680A"/>
    <w:rsid w:val="00076EAD"/>
    <w:rsid w:val="000770F8"/>
    <w:rsid w:val="00077FEB"/>
    <w:rsid w:val="00097406"/>
    <w:rsid w:val="000A05FD"/>
    <w:rsid w:val="000C7F16"/>
    <w:rsid w:val="000D292A"/>
    <w:rsid w:val="000E1F24"/>
    <w:rsid w:val="000E3017"/>
    <w:rsid w:val="00114476"/>
    <w:rsid w:val="00115E64"/>
    <w:rsid w:val="001332B8"/>
    <w:rsid w:val="001601C9"/>
    <w:rsid w:val="00160754"/>
    <w:rsid w:val="00160932"/>
    <w:rsid w:val="00161CF1"/>
    <w:rsid w:val="00170F05"/>
    <w:rsid w:val="00175585"/>
    <w:rsid w:val="00175EF8"/>
    <w:rsid w:val="001832BD"/>
    <w:rsid w:val="00186707"/>
    <w:rsid w:val="00196FCB"/>
    <w:rsid w:val="001A788A"/>
    <w:rsid w:val="001D5CEA"/>
    <w:rsid w:val="001E049A"/>
    <w:rsid w:val="001E3C8B"/>
    <w:rsid w:val="001E78CB"/>
    <w:rsid w:val="001F2ACA"/>
    <w:rsid w:val="001F7036"/>
    <w:rsid w:val="00222637"/>
    <w:rsid w:val="00232831"/>
    <w:rsid w:val="00241495"/>
    <w:rsid w:val="00265F45"/>
    <w:rsid w:val="002676FA"/>
    <w:rsid w:val="002723A8"/>
    <w:rsid w:val="00274A93"/>
    <w:rsid w:val="00285FF2"/>
    <w:rsid w:val="0029614B"/>
    <w:rsid w:val="002B219E"/>
    <w:rsid w:val="002C247F"/>
    <w:rsid w:val="002D62D8"/>
    <w:rsid w:val="002F0CEB"/>
    <w:rsid w:val="00305674"/>
    <w:rsid w:val="0031203B"/>
    <w:rsid w:val="00312255"/>
    <w:rsid w:val="00323C32"/>
    <w:rsid w:val="00325FF6"/>
    <w:rsid w:val="00327658"/>
    <w:rsid w:val="00331E0E"/>
    <w:rsid w:val="00333DCC"/>
    <w:rsid w:val="00341B76"/>
    <w:rsid w:val="003539B0"/>
    <w:rsid w:val="003652CD"/>
    <w:rsid w:val="00380BBC"/>
    <w:rsid w:val="003A0833"/>
    <w:rsid w:val="003B3B30"/>
    <w:rsid w:val="003B4978"/>
    <w:rsid w:val="003D0861"/>
    <w:rsid w:val="003D43B8"/>
    <w:rsid w:val="003E37BC"/>
    <w:rsid w:val="003E48DC"/>
    <w:rsid w:val="004004E0"/>
    <w:rsid w:val="00403C1E"/>
    <w:rsid w:val="00412244"/>
    <w:rsid w:val="00412F18"/>
    <w:rsid w:val="00416288"/>
    <w:rsid w:val="004202A9"/>
    <w:rsid w:val="00432697"/>
    <w:rsid w:val="00442C83"/>
    <w:rsid w:val="004608F8"/>
    <w:rsid w:val="00467816"/>
    <w:rsid w:val="00477CA8"/>
    <w:rsid w:val="00492CF1"/>
    <w:rsid w:val="00492EFA"/>
    <w:rsid w:val="00494388"/>
    <w:rsid w:val="004E1150"/>
    <w:rsid w:val="004E6823"/>
    <w:rsid w:val="004F10CC"/>
    <w:rsid w:val="0050232B"/>
    <w:rsid w:val="0052279E"/>
    <w:rsid w:val="00533246"/>
    <w:rsid w:val="00533440"/>
    <w:rsid w:val="0054145A"/>
    <w:rsid w:val="00574E83"/>
    <w:rsid w:val="005818E2"/>
    <w:rsid w:val="00582CBE"/>
    <w:rsid w:val="0058471E"/>
    <w:rsid w:val="0059070F"/>
    <w:rsid w:val="005A41C0"/>
    <w:rsid w:val="005B4788"/>
    <w:rsid w:val="005E48EE"/>
    <w:rsid w:val="005E7D72"/>
    <w:rsid w:val="005F7920"/>
    <w:rsid w:val="00600E80"/>
    <w:rsid w:val="006017D0"/>
    <w:rsid w:val="00613D1C"/>
    <w:rsid w:val="00642645"/>
    <w:rsid w:val="0064710E"/>
    <w:rsid w:val="00647A43"/>
    <w:rsid w:val="00650DA5"/>
    <w:rsid w:val="0066717C"/>
    <w:rsid w:val="006731C9"/>
    <w:rsid w:val="00694A65"/>
    <w:rsid w:val="006A73A1"/>
    <w:rsid w:val="006B06EC"/>
    <w:rsid w:val="006C538C"/>
    <w:rsid w:val="006E7E8C"/>
    <w:rsid w:val="006F2E1F"/>
    <w:rsid w:val="006F3BE4"/>
    <w:rsid w:val="006F590A"/>
    <w:rsid w:val="00703BF8"/>
    <w:rsid w:val="007220A5"/>
    <w:rsid w:val="007535DF"/>
    <w:rsid w:val="007548A8"/>
    <w:rsid w:val="00764C21"/>
    <w:rsid w:val="007817A4"/>
    <w:rsid w:val="00781D42"/>
    <w:rsid w:val="007A3B6B"/>
    <w:rsid w:val="007B6595"/>
    <w:rsid w:val="007C1B29"/>
    <w:rsid w:val="007E7074"/>
    <w:rsid w:val="007E7582"/>
    <w:rsid w:val="008046C2"/>
    <w:rsid w:val="008065F0"/>
    <w:rsid w:val="008212AD"/>
    <w:rsid w:val="00821F85"/>
    <w:rsid w:val="0082664B"/>
    <w:rsid w:val="00846471"/>
    <w:rsid w:val="0084747E"/>
    <w:rsid w:val="00892CDA"/>
    <w:rsid w:val="008A32EC"/>
    <w:rsid w:val="008B7CD9"/>
    <w:rsid w:val="008C06B9"/>
    <w:rsid w:val="008C17F8"/>
    <w:rsid w:val="008E6F20"/>
    <w:rsid w:val="00947B49"/>
    <w:rsid w:val="0096257A"/>
    <w:rsid w:val="0097057F"/>
    <w:rsid w:val="00984B12"/>
    <w:rsid w:val="009916B2"/>
    <w:rsid w:val="009970FC"/>
    <w:rsid w:val="009A40C9"/>
    <w:rsid w:val="009B37B6"/>
    <w:rsid w:val="009C7729"/>
    <w:rsid w:val="009E6E72"/>
    <w:rsid w:val="009F444C"/>
    <w:rsid w:val="00A04C03"/>
    <w:rsid w:val="00A15B0F"/>
    <w:rsid w:val="00A15E5F"/>
    <w:rsid w:val="00A34C85"/>
    <w:rsid w:val="00A85E2A"/>
    <w:rsid w:val="00A90A34"/>
    <w:rsid w:val="00A9556C"/>
    <w:rsid w:val="00A97675"/>
    <w:rsid w:val="00AA55B1"/>
    <w:rsid w:val="00AC0DCF"/>
    <w:rsid w:val="00AF4AF0"/>
    <w:rsid w:val="00AF6C47"/>
    <w:rsid w:val="00B32A28"/>
    <w:rsid w:val="00B53872"/>
    <w:rsid w:val="00B85350"/>
    <w:rsid w:val="00BA0227"/>
    <w:rsid w:val="00BA2D3E"/>
    <w:rsid w:val="00BA73A3"/>
    <w:rsid w:val="00BB10E3"/>
    <w:rsid w:val="00BD71E8"/>
    <w:rsid w:val="00BF5B21"/>
    <w:rsid w:val="00C070D6"/>
    <w:rsid w:val="00C155A9"/>
    <w:rsid w:val="00C2260C"/>
    <w:rsid w:val="00C23EB1"/>
    <w:rsid w:val="00C42635"/>
    <w:rsid w:val="00C57FAE"/>
    <w:rsid w:val="00C96D36"/>
    <w:rsid w:val="00CA3243"/>
    <w:rsid w:val="00CB0CC4"/>
    <w:rsid w:val="00CB507A"/>
    <w:rsid w:val="00CC1E6D"/>
    <w:rsid w:val="00CC50F5"/>
    <w:rsid w:val="00CD44A3"/>
    <w:rsid w:val="00CD51BC"/>
    <w:rsid w:val="00CD6336"/>
    <w:rsid w:val="00CF23E0"/>
    <w:rsid w:val="00CF32FE"/>
    <w:rsid w:val="00CF3C2C"/>
    <w:rsid w:val="00CF3D8E"/>
    <w:rsid w:val="00CF4F96"/>
    <w:rsid w:val="00D12044"/>
    <w:rsid w:val="00D279D5"/>
    <w:rsid w:val="00D30A74"/>
    <w:rsid w:val="00D54732"/>
    <w:rsid w:val="00D619D1"/>
    <w:rsid w:val="00DA6FD4"/>
    <w:rsid w:val="00DB5A7A"/>
    <w:rsid w:val="00DC1B30"/>
    <w:rsid w:val="00DF5E31"/>
    <w:rsid w:val="00E01766"/>
    <w:rsid w:val="00E31AAD"/>
    <w:rsid w:val="00E46F3E"/>
    <w:rsid w:val="00E5162B"/>
    <w:rsid w:val="00E565C5"/>
    <w:rsid w:val="00E75C19"/>
    <w:rsid w:val="00E76F7B"/>
    <w:rsid w:val="00E84CEC"/>
    <w:rsid w:val="00E90D90"/>
    <w:rsid w:val="00EA2D11"/>
    <w:rsid w:val="00EA5FEF"/>
    <w:rsid w:val="00EF5771"/>
    <w:rsid w:val="00EF734C"/>
    <w:rsid w:val="00F10AB2"/>
    <w:rsid w:val="00F12E60"/>
    <w:rsid w:val="00F2226C"/>
    <w:rsid w:val="00F324B7"/>
    <w:rsid w:val="00F3404C"/>
    <w:rsid w:val="00F37FD8"/>
    <w:rsid w:val="00F86D58"/>
    <w:rsid w:val="00F90C98"/>
    <w:rsid w:val="00F940F7"/>
    <w:rsid w:val="00FA0219"/>
    <w:rsid w:val="00FA2B05"/>
    <w:rsid w:val="00FA3A1B"/>
    <w:rsid w:val="00FA575E"/>
    <w:rsid w:val="00FA5963"/>
    <w:rsid w:val="00FC2B23"/>
    <w:rsid w:val="00FC338C"/>
    <w:rsid w:val="00FD1A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69DCD"/>
  <w15:docId w15:val="{A0E0DABC-1D6B-4E4C-960D-2984C76DB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2697"/>
  </w:style>
  <w:style w:type="paragraph" w:styleId="Heading2">
    <w:name w:val="heading 2"/>
    <w:basedOn w:val="Normal"/>
    <w:next w:val="Normal"/>
    <w:link w:val="Heading2Char"/>
    <w:uiPriority w:val="9"/>
    <w:unhideWhenUsed/>
    <w:qFormat/>
    <w:rsid w:val="001F2ACA"/>
    <w:pPr>
      <w:keepNext/>
      <w:spacing w:before="240" w:after="60" w:line="276" w:lineRule="auto"/>
      <w:outlineLvl w:val="1"/>
    </w:pPr>
    <w:rPr>
      <w:rFonts w:ascii="Calibri Light" w:eastAsia="Times New Roman" w:hAnsi="Calibri Light"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1F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1F24"/>
  </w:style>
  <w:style w:type="paragraph" w:styleId="Footer">
    <w:name w:val="footer"/>
    <w:basedOn w:val="Normal"/>
    <w:link w:val="FooterChar"/>
    <w:uiPriority w:val="99"/>
    <w:unhideWhenUsed/>
    <w:rsid w:val="000E1F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1F24"/>
  </w:style>
  <w:style w:type="paragraph" w:styleId="ListParagraph">
    <w:name w:val="List Paragraph"/>
    <w:basedOn w:val="Normal"/>
    <w:uiPriority w:val="34"/>
    <w:qFormat/>
    <w:rsid w:val="00F324B7"/>
    <w:pPr>
      <w:ind w:left="720"/>
      <w:contextualSpacing/>
    </w:pPr>
  </w:style>
  <w:style w:type="paragraph" w:styleId="BalloonText">
    <w:name w:val="Balloon Text"/>
    <w:basedOn w:val="Normal"/>
    <w:link w:val="BalloonTextChar"/>
    <w:uiPriority w:val="99"/>
    <w:semiHidden/>
    <w:unhideWhenUsed/>
    <w:rsid w:val="00CD44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44A3"/>
    <w:rPr>
      <w:rFonts w:ascii="Segoe UI" w:hAnsi="Segoe UI" w:cs="Segoe UI"/>
      <w:sz w:val="18"/>
      <w:szCs w:val="18"/>
    </w:rPr>
  </w:style>
  <w:style w:type="character" w:styleId="CommentReference">
    <w:name w:val="annotation reference"/>
    <w:basedOn w:val="DefaultParagraphFont"/>
    <w:uiPriority w:val="99"/>
    <w:semiHidden/>
    <w:unhideWhenUsed/>
    <w:rsid w:val="00533246"/>
    <w:rPr>
      <w:sz w:val="16"/>
      <w:szCs w:val="16"/>
    </w:rPr>
  </w:style>
  <w:style w:type="paragraph" w:styleId="CommentText">
    <w:name w:val="annotation text"/>
    <w:basedOn w:val="Normal"/>
    <w:link w:val="CommentTextChar"/>
    <w:uiPriority w:val="99"/>
    <w:unhideWhenUsed/>
    <w:rsid w:val="00533246"/>
    <w:pPr>
      <w:spacing w:line="240" w:lineRule="auto"/>
    </w:pPr>
    <w:rPr>
      <w:sz w:val="20"/>
      <w:szCs w:val="20"/>
    </w:rPr>
  </w:style>
  <w:style w:type="character" w:customStyle="1" w:styleId="CommentTextChar">
    <w:name w:val="Comment Text Char"/>
    <w:basedOn w:val="DefaultParagraphFont"/>
    <w:link w:val="CommentText"/>
    <w:uiPriority w:val="99"/>
    <w:rsid w:val="00533246"/>
    <w:rPr>
      <w:sz w:val="20"/>
      <w:szCs w:val="20"/>
    </w:rPr>
  </w:style>
  <w:style w:type="paragraph" w:styleId="CommentSubject">
    <w:name w:val="annotation subject"/>
    <w:basedOn w:val="CommentText"/>
    <w:next w:val="CommentText"/>
    <w:link w:val="CommentSubjectChar"/>
    <w:uiPriority w:val="99"/>
    <w:semiHidden/>
    <w:unhideWhenUsed/>
    <w:rsid w:val="00533246"/>
    <w:rPr>
      <w:b/>
      <w:bCs/>
    </w:rPr>
  </w:style>
  <w:style w:type="character" w:customStyle="1" w:styleId="CommentSubjectChar">
    <w:name w:val="Comment Subject Char"/>
    <w:basedOn w:val="CommentTextChar"/>
    <w:link w:val="CommentSubject"/>
    <w:uiPriority w:val="99"/>
    <w:semiHidden/>
    <w:rsid w:val="00533246"/>
    <w:rPr>
      <w:b/>
      <w:bCs/>
      <w:sz w:val="20"/>
      <w:szCs w:val="20"/>
    </w:rPr>
  </w:style>
  <w:style w:type="character" w:customStyle="1" w:styleId="markedcontent">
    <w:name w:val="markedcontent"/>
    <w:basedOn w:val="DefaultParagraphFont"/>
    <w:rsid w:val="00642645"/>
  </w:style>
  <w:style w:type="character" w:customStyle="1" w:styleId="Heading2Char">
    <w:name w:val="Heading 2 Char"/>
    <w:basedOn w:val="DefaultParagraphFont"/>
    <w:link w:val="Heading2"/>
    <w:uiPriority w:val="9"/>
    <w:rsid w:val="001F2ACA"/>
    <w:rPr>
      <w:rFonts w:ascii="Calibri Light" w:eastAsia="Times New Roman" w:hAnsi="Calibri Light"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74371">
      <w:bodyDiv w:val="1"/>
      <w:marLeft w:val="0"/>
      <w:marRight w:val="0"/>
      <w:marTop w:val="0"/>
      <w:marBottom w:val="0"/>
      <w:divBdr>
        <w:top w:val="none" w:sz="0" w:space="0" w:color="auto"/>
        <w:left w:val="none" w:sz="0" w:space="0" w:color="auto"/>
        <w:bottom w:val="none" w:sz="0" w:space="0" w:color="auto"/>
        <w:right w:val="none" w:sz="0" w:space="0" w:color="auto"/>
      </w:divBdr>
    </w:div>
    <w:div w:id="558518215">
      <w:bodyDiv w:val="1"/>
      <w:marLeft w:val="0"/>
      <w:marRight w:val="0"/>
      <w:marTop w:val="0"/>
      <w:marBottom w:val="0"/>
      <w:divBdr>
        <w:top w:val="none" w:sz="0" w:space="0" w:color="auto"/>
        <w:left w:val="none" w:sz="0" w:space="0" w:color="auto"/>
        <w:bottom w:val="none" w:sz="0" w:space="0" w:color="auto"/>
        <w:right w:val="none" w:sz="0" w:space="0" w:color="auto"/>
      </w:divBdr>
    </w:div>
    <w:div w:id="874466133">
      <w:bodyDiv w:val="1"/>
      <w:marLeft w:val="0"/>
      <w:marRight w:val="0"/>
      <w:marTop w:val="0"/>
      <w:marBottom w:val="0"/>
      <w:divBdr>
        <w:top w:val="none" w:sz="0" w:space="0" w:color="auto"/>
        <w:left w:val="none" w:sz="0" w:space="0" w:color="auto"/>
        <w:bottom w:val="none" w:sz="0" w:space="0" w:color="auto"/>
        <w:right w:val="none" w:sz="0" w:space="0" w:color="auto"/>
      </w:divBdr>
    </w:div>
    <w:div w:id="1824226726">
      <w:bodyDiv w:val="1"/>
      <w:marLeft w:val="0"/>
      <w:marRight w:val="0"/>
      <w:marTop w:val="0"/>
      <w:marBottom w:val="0"/>
      <w:divBdr>
        <w:top w:val="none" w:sz="0" w:space="0" w:color="auto"/>
        <w:left w:val="none" w:sz="0" w:space="0" w:color="auto"/>
        <w:bottom w:val="none" w:sz="0" w:space="0" w:color="auto"/>
        <w:right w:val="none" w:sz="0" w:space="0" w:color="auto"/>
      </w:divBdr>
    </w:div>
    <w:div w:id="1911042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2.cekos.com/ce/index.xhtml?&amp;action=propis&amp;file=04532101.html&amp;path=04532101.html&amp;queries=zakon+o+platama+dr--3--avnih&amp;mark=false&amp;searchType=1&amp;regulationType=1&amp;domain=0&amp;myFavorites=false&amp;dateFrom=&amp;dateTo=&amp;groups=0-%40-0-%40--%40--%40-0-%40-0&amp;regExpToMark=" TargetMode="External"/><Relationship Id="rId13" Type="http://schemas.openxmlformats.org/officeDocument/2006/relationships/hyperlink" Target="http://we2.cekos.com/ce/index.xhtml?&amp;action=propis&amp;file=09258301.html&amp;path=09258301.html&amp;queries=zakon+o+platama+dr--3--avnih&amp;mark=false&amp;searchType=1&amp;regulationType=1&amp;domain=0&amp;myFavorites=false&amp;dateFrom=&amp;dateTo=&amp;groups=0-%40-0-%40--%40--%40-0-%40-0&amp;regExpToMark=" TargetMode="External"/><Relationship Id="rId18" Type="http://schemas.openxmlformats.org/officeDocument/2006/relationships/hyperlink" Target="http://we2.cekos.com/ce/index.xhtml?&amp;action=propis&amp;file=13117801.html&amp;path=13117801.html&amp;queries=zakon+o+platama+dr--3--avnih&amp;mark=false&amp;searchType=1&amp;regulationType=1&amp;domain=0&amp;myFavorites=false&amp;dateFrom=&amp;dateTo=&amp;groups=0-%40-0-%40--%40--%40-0-%40-0&amp;regExpToMark="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e2.cekos.com/ce/index.xhtml?&amp;action=propis&amp;file=01491301.html&amp;path=01491301.html&amp;queries=zakon+o+platama+dr--3--avnih&amp;mark=false&amp;searchType=1&amp;regulationType=1&amp;domain=0&amp;myFavorites=false&amp;dateFrom=&amp;dateTo=&amp;groups=0-%40-0-%40--%40--%40-0-%40-0&amp;regExpToMark=" TargetMode="External"/><Relationship Id="rId12" Type="http://schemas.openxmlformats.org/officeDocument/2006/relationships/hyperlink" Target="http://we2.cekos.com/ce/index.xhtml?&amp;action=propis&amp;file=08551401.html&amp;path=08551401.html&amp;queries=zakon+o+platama+dr--3--avnih&amp;mark=false&amp;searchType=1&amp;regulationType=1&amp;domain=0&amp;myFavorites=false&amp;dateFrom=&amp;dateTo=&amp;groups=0-%40-0-%40--%40--%40-0-%40-0&amp;regExpToMark=" TargetMode="External"/><Relationship Id="rId17" Type="http://schemas.openxmlformats.org/officeDocument/2006/relationships/hyperlink" Target="http://we2.cekos.com/ce/index.xhtml?&amp;action=propis&amp;file=13117501.html&amp;path=13117501.html&amp;queries=zakon+o+platama+dr--3--avnih&amp;mark=false&amp;searchType=1&amp;regulationType=1&amp;domain=0&amp;myFavorites=false&amp;dateFrom=&amp;dateTo=&amp;groups=0-%40-0-%40--%40--%40-0-%40-0&amp;regExpToMark=" TargetMode="External"/><Relationship Id="rId2" Type="http://schemas.openxmlformats.org/officeDocument/2006/relationships/styles" Target="styles.xml"/><Relationship Id="rId16" Type="http://schemas.openxmlformats.org/officeDocument/2006/relationships/hyperlink" Target="http://we2.cekos.com/ce/index.xhtml?&amp;action=propis&amp;file=11700301.html&amp;path=11700301.html&amp;queries=zakon+o+platama+dr--3--avnih&amp;mark=false&amp;searchType=1&amp;regulationType=1&amp;domain=0&amp;myFavorites=false&amp;dateFrom=&amp;dateTo=&amp;groups=0-%40-0-%40--%40--%40-0-%40-0&amp;regExpToMark="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e2.cekos.com/ce/index.xhtml?&amp;action=propis&amp;file=08513701.html&amp;path=08513701.html&amp;queries=zakon+o+platama+dr--3--avnih&amp;mark=false&amp;searchType=1&amp;regulationType=1&amp;domain=0&amp;myFavorites=false&amp;dateFrom=&amp;dateTo=&amp;groups=0-%40-0-%40--%40--%40-0-%40-0&amp;regExpToMark=" TargetMode="External"/><Relationship Id="rId5" Type="http://schemas.openxmlformats.org/officeDocument/2006/relationships/footnotes" Target="footnotes.xml"/><Relationship Id="rId15" Type="http://schemas.openxmlformats.org/officeDocument/2006/relationships/hyperlink" Target="http://we2.cekos.com/ce/index.xhtml?&amp;action=propis&amp;file=10441801.html&amp;path=10441801.html&amp;queries=zakon+o+platama+dr--3--avnih&amp;mark=false&amp;searchType=1&amp;regulationType=1&amp;domain=0&amp;myFavorites=false&amp;dateFrom=&amp;dateTo=&amp;groups=0-%40-0-%40--%40--%40-0-%40-0&amp;regExpToMark=" TargetMode="External"/><Relationship Id="rId10" Type="http://schemas.openxmlformats.org/officeDocument/2006/relationships/hyperlink" Target="http://we2.cekos.com/ce/index.xhtml?&amp;action=propis&amp;file=06298501.html&amp;path=06298501.html&amp;queries=zakon+o+platama+dr--3--avnih&amp;mark=false&amp;searchType=1&amp;regulationType=1&amp;domain=0&amp;myFavorites=false&amp;dateFrom=&amp;dateTo=&amp;groups=0-%40-0-%40--%40--%40-0-%40-0&amp;regExpToMark=" TargetMode="External"/><Relationship Id="rId19"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e2.cekos.com/ce/index.xhtml?&amp;action=propis&amp;file=06297701.html&amp;path=06297701.html&amp;queries=zakon+o+platama+dr--3--avnih&amp;mark=false&amp;searchType=1&amp;regulationType=1&amp;domain=0&amp;myFavorites=false&amp;dateFrom=&amp;dateTo=&amp;groups=0-%40-0-%40--%40--%40-0-%40-0&amp;regExpToMark=" TargetMode="External"/><Relationship Id="rId14" Type="http://schemas.openxmlformats.org/officeDocument/2006/relationships/hyperlink" Target="http://we2.cekos.com/ce/index.xhtml?&amp;action=propis&amp;file=09549701.html&amp;path=09549701.html&amp;queries=zakon+o+platama+dr--3--avnih&amp;mark=false&amp;searchType=1&amp;regulationType=1&amp;domain=0&amp;myFavorites=false&amp;dateFrom=&amp;dateTo=&amp;groups=0-%40-0-%40--%40--%40-0-%40-0&amp;regExpToMar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539</TotalTime>
  <Pages>10</Pages>
  <Words>4546</Words>
  <Characters>27096</Characters>
  <DocSecurity>0</DocSecurity>
  <Lines>437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2023-04-19T05:27:00Z</dcterms:created>
  <dcterms:modified xsi:type="dcterms:W3CDTF">2023-04-20T04:49:00Z</dcterms:modified>
</cp:coreProperties>
</file>