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84C" w:rsidRPr="002C441F" w:rsidRDefault="00A6509F" w:rsidP="00D424D4">
      <w:pPr>
        <w:spacing w:after="150"/>
        <w:jc w:val="both"/>
        <w:rPr>
          <w:lang w:val="sr-Cyrl-RS"/>
        </w:rPr>
      </w:pPr>
      <w:r w:rsidRPr="002C441F">
        <w:rPr>
          <w:color w:val="000000"/>
          <w:lang w:val="sr-Cyrl-RS"/>
        </w:rPr>
        <w:t>На основу члана 53. став 4. Закона о основама система образовања и васпитања („Службени гласник РС”, бр. 88/17 и 27/18 – др. закон),</w:t>
      </w:r>
    </w:p>
    <w:p w:rsidR="000C184C" w:rsidRPr="002C441F" w:rsidRDefault="00A6509F" w:rsidP="00D424D4">
      <w:pPr>
        <w:spacing w:after="150"/>
        <w:jc w:val="both"/>
        <w:rPr>
          <w:lang w:val="sr-Cyrl-RS"/>
        </w:rPr>
      </w:pPr>
      <w:r w:rsidRPr="002C441F">
        <w:rPr>
          <w:color w:val="000000"/>
          <w:lang w:val="sr-Cyrl-RS"/>
        </w:rPr>
        <w:t>Министар просвете, науке и технолошког развоја доноси</w:t>
      </w:r>
    </w:p>
    <w:p w:rsidR="000C184C" w:rsidRPr="002C441F" w:rsidRDefault="00A6509F">
      <w:pPr>
        <w:spacing w:after="225"/>
        <w:jc w:val="center"/>
        <w:rPr>
          <w:lang w:val="sr-Cyrl-RS"/>
        </w:rPr>
      </w:pPr>
      <w:r w:rsidRPr="002C441F">
        <w:rPr>
          <w:b/>
          <w:color w:val="000000"/>
          <w:lang w:val="sr-Cyrl-RS"/>
        </w:rPr>
        <w:t>ПРАВИЛНИК</w:t>
      </w:r>
    </w:p>
    <w:p w:rsidR="000C184C" w:rsidRPr="002C441F" w:rsidRDefault="00A6509F">
      <w:pPr>
        <w:spacing w:after="150"/>
        <w:jc w:val="center"/>
        <w:rPr>
          <w:lang w:val="sr-Cyrl-RS"/>
        </w:rPr>
      </w:pPr>
      <w:r w:rsidRPr="002C441F">
        <w:rPr>
          <w:b/>
          <w:color w:val="000000"/>
          <w:lang w:val="sr-Cyrl-RS"/>
        </w:rPr>
        <w:t>о модел установи</w:t>
      </w:r>
    </w:p>
    <w:p w:rsidR="000C184C" w:rsidRPr="002C441F" w:rsidRDefault="00A6509F">
      <w:pPr>
        <w:spacing w:after="120"/>
        <w:jc w:val="center"/>
        <w:rPr>
          <w:lang w:val="sr-Cyrl-RS"/>
        </w:rPr>
      </w:pPr>
      <w:r w:rsidRPr="002C441F">
        <w:rPr>
          <w:b/>
          <w:color w:val="000000"/>
          <w:lang w:val="sr-Cyrl-RS"/>
        </w:rPr>
        <w:t>Предмет Правилника</w:t>
      </w:r>
    </w:p>
    <w:p w:rsidR="000C184C" w:rsidRPr="002C441F" w:rsidRDefault="00A6509F">
      <w:pPr>
        <w:spacing w:after="120"/>
        <w:jc w:val="center"/>
        <w:rPr>
          <w:lang w:val="sr-Cyrl-RS"/>
        </w:rPr>
      </w:pPr>
      <w:r w:rsidRPr="002C441F">
        <w:rPr>
          <w:color w:val="000000"/>
          <w:lang w:val="sr-Cyrl-RS"/>
        </w:rPr>
        <w:t>Члан 1.</w:t>
      </w:r>
    </w:p>
    <w:p w:rsidR="000C184C" w:rsidRPr="002C441F" w:rsidRDefault="00A6509F" w:rsidP="00D424D4">
      <w:pPr>
        <w:spacing w:after="150"/>
        <w:jc w:val="both"/>
        <w:rPr>
          <w:lang w:val="sr-Cyrl-RS"/>
        </w:rPr>
      </w:pPr>
      <w:r w:rsidRPr="002C441F">
        <w:rPr>
          <w:color w:val="000000"/>
          <w:lang w:val="sr-Cyrl-RS"/>
        </w:rPr>
        <w:t>Овим правилником уређују се ближи услови за стицање статуса модел установе и престанка важења статуса.</w:t>
      </w:r>
    </w:p>
    <w:p w:rsidR="000C184C" w:rsidRPr="002C441F" w:rsidRDefault="00A6509F">
      <w:pPr>
        <w:spacing w:after="120"/>
        <w:jc w:val="center"/>
        <w:rPr>
          <w:lang w:val="sr-Cyrl-RS"/>
        </w:rPr>
      </w:pPr>
      <w:r w:rsidRPr="002C441F">
        <w:rPr>
          <w:b/>
          <w:color w:val="000000"/>
          <w:lang w:val="sr-Cyrl-RS"/>
        </w:rPr>
        <w:t>Модел установа</w:t>
      </w:r>
    </w:p>
    <w:p w:rsidR="000C184C" w:rsidRPr="002C441F" w:rsidRDefault="00A6509F">
      <w:pPr>
        <w:spacing w:after="120"/>
        <w:jc w:val="center"/>
        <w:rPr>
          <w:lang w:val="sr-Cyrl-RS"/>
        </w:rPr>
      </w:pPr>
      <w:r w:rsidRPr="002C441F">
        <w:rPr>
          <w:color w:val="000000"/>
          <w:lang w:val="sr-Cyrl-RS"/>
        </w:rPr>
        <w:t>Члан 2.</w:t>
      </w:r>
    </w:p>
    <w:p w:rsidR="000C184C" w:rsidRPr="002C441F" w:rsidRDefault="00A6509F" w:rsidP="00D424D4">
      <w:pPr>
        <w:spacing w:after="150"/>
        <w:jc w:val="both"/>
        <w:rPr>
          <w:lang w:val="sr-Cyrl-RS"/>
        </w:rPr>
      </w:pPr>
      <w:r w:rsidRPr="002C441F">
        <w:rPr>
          <w:color w:val="000000"/>
          <w:lang w:val="sr-Cyrl-RS"/>
        </w:rPr>
        <w:t xml:space="preserve">Модел установа </w:t>
      </w:r>
      <w:proofErr w:type="spellStart"/>
      <w:r w:rsidRPr="002C441F">
        <w:rPr>
          <w:color w:val="000000"/>
          <w:lang w:val="sr-Cyrl-RS"/>
        </w:rPr>
        <w:t>jе</w:t>
      </w:r>
      <w:proofErr w:type="spellEnd"/>
      <w:r w:rsidRPr="002C441F">
        <w:rPr>
          <w:color w:val="000000"/>
          <w:lang w:val="sr-Cyrl-RS"/>
        </w:rPr>
        <w:t xml:space="preserve"> установа </w:t>
      </w:r>
      <w:proofErr w:type="spellStart"/>
      <w:r w:rsidRPr="002C441F">
        <w:rPr>
          <w:color w:val="000000"/>
          <w:lang w:val="sr-Cyrl-RS"/>
        </w:rPr>
        <w:t>коjа</w:t>
      </w:r>
      <w:proofErr w:type="spellEnd"/>
      <w:r w:rsidRPr="002C441F">
        <w:rPr>
          <w:color w:val="000000"/>
          <w:lang w:val="sr-Cyrl-RS"/>
        </w:rPr>
        <w:t xml:space="preserve"> </w:t>
      </w:r>
      <w:proofErr w:type="spellStart"/>
      <w:r w:rsidRPr="002C441F">
        <w:rPr>
          <w:color w:val="000000"/>
          <w:lang w:val="sr-Cyrl-RS"/>
        </w:rPr>
        <w:t>остваруjе</w:t>
      </w:r>
      <w:proofErr w:type="spellEnd"/>
      <w:r w:rsidRPr="002C441F">
        <w:rPr>
          <w:color w:val="000000"/>
          <w:lang w:val="sr-Cyrl-RS"/>
        </w:rPr>
        <w:t xml:space="preserve"> изузетне резултате у образовно-васпитном раду и доприноси унапређивању образовања и васпитања у складу са општим принципима и циљевима образовања и васпитања, односно васпитања и образовања (у даљем тексту: образовно-васпитне праксе) кроз реализацију школског, односно предшколског програма.</w:t>
      </w:r>
    </w:p>
    <w:p w:rsidR="000C184C" w:rsidRPr="002C441F" w:rsidRDefault="00A6509F" w:rsidP="00D424D4">
      <w:pPr>
        <w:spacing w:after="150"/>
        <w:jc w:val="both"/>
        <w:rPr>
          <w:lang w:val="sr-Cyrl-RS"/>
        </w:rPr>
      </w:pPr>
      <w:r w:rsidRPr="002C441F">
        <w:rPr>
          <w:color w:val="000000"/>
          <w:lang w:val="sr-Cyrl-RS"/>
        </w:rPr>
        <w:t>Нарочити допринос унапређивању образовне-васпитне и иновативне праксе и изузетне резултате остварује установа која је оцењена за укупни квалитет рада оценом 3 или 4 у складу са актом којим се уређује квалитет рада установа и актом којим се уређује вредновање квалитета установа, и уколико је:</w:t>
      </w:r>
    </w:p>
    <w:p w:rsidR="000C184C" w:rsidRPr="002C441F" w:rsidRDefault="00A6509F" w:rsidP="00D424D4">
      <w:pPr>
        <w:spacing w:after="150"/>
        <w:jc w:val="both"/>
        <w:rPr>
          <w:lang w:val="sr-Cyrl-RS"/>
        </w:rPr>
      </w:pPr>
      <w:r w:rsidRPr="002C441F">
        <w:rPr>
          <w:color w:val="000000"/>
          <w:lang w:val="sr-Cyrl-RS"/>
        </w:rPr>
        <w:t>1) оцењена оценом 4 на стандарду/стандардима који су директно повезани са облашћу, односно аспектом рада у коме установа остварује изузетне резултате;</w:t>
      </w:r>
    </w:p>
    <w:p w:rsidR="000C184C" w:rsidRPr="002C441F" w:rsidRDefault="00A6509F" w:rsidP="00D424D4">
      <w:pPr>
        <w:spacing w:after="150"/>
        <w:jc w:val="both"/>
        <w:rPr>
          <w:lang w:val="sr-Cyrl-RS"/>
        </w:rPr>
      </w:pPr>
      <w:r w:rsidRPr="002C441F">
        <w:rPr>
          <w:color w:val="000000"/>
          <w:lang w:val="sr-Cyrl-RS"/>
        </w:rPr>
        <w:t>2) остварила све стандарде квалитета у области Настава и учење у школи, односно у области Васпитно-образовни рад у предшколској установи;</w:t>
      </w:r>
    </w:p>
    <w:p w:rsidR="000C184C" w:rsidRPr="002C441F" w:rsidRDefault="00A6509F" w:rsidP="00D424D4">
      <w:pPr>
        <w:spacing w:after="150"/>
        <w:jc w:val="both"/>
        <w:rPr>
          <w:lang w:val="sr-Cyrl-RS"/>
        </w:rPr>
      </w:pPr>
      <w:r w:rsidRPr="002C441F">
        <w:rPr>
          <w:color w:val="000000"/>
          <w:lang w:val="sr-Cyrl-RS"/>
        </w:rPr>
        <w:t>3) школа остварила стандард 5.5. Школа је центар иновација и васпитно-образовне изузетности, односно предшколска установа остварила стандарде 3.4. Установа је место континуираних промена, учења и развоја и 3.5. Установа заступа професионално јавно деловање и активизам у заједници на нивоу 4;</w:t>
      </w:r>
    </w:p>
    <w:p w:rsidR="000C184C" w:rsidRPr="002C441F" w:rsidRDefault="00A6509F" w:rsidP="00D424D4">
      <w:pPr>
        <w:spacing w:after="150"/>
        <w:jc w:val="both"/>
        <w:rPr>
          <w:lang w:val="sr-Cyrl-RS"/>
        </w:rPr>
      </w:pPr>
      <w:r w:rsidRPr="002C441F">
        <w:rPr>
          <w:color w:val="000000"/>
          <w:lang w:val="sr-Cyrl-RS"/>
        </w:rPr>
        <w:t>4) остварила иновативну праксу на ефективан и квалитетан начин који је видљив и мерљив у одређеној области, односно аспекту рада.</w:t>
      </w:r>
    </w:p>
    <w:p w:rsidR="000C184C" w:rsidRPr="002C441F" w:rsidRDefault="00A6509F" w:rsidP="00D424D4">
      <w:pPr>
        <w:spacing w:after="150"/>
        <w:jc w:val="both"/>
        <w:rPr>
          <w:lang w:val="sr-Cyrl-RS"/>
        </w:rPr>
      </w:pPr>
      <w:r w:rsidRPr="002C441F">
        <w:rPr>
          <w:color w:val="000000"/>
          <w:lang w:val="sr-Cyrl-RS"/>
        </w:rPr>
        <w:t>Уколико је установа остварила изузетну праксу у оквиру посебног пројекта или програма, потребно је да оствари и критеријуме успешности, односно стандарде квалитета уколико су предвиђени тим пројектом, односно програмом.</w:t>
      </w:r>
    </w:p>
    <w:p w:rsidR="000C184C" w:rsidRPr="002C441F" w:rsidRDefault="00A6509F" w:rsidP="00D424D4">
      <w:pPr>
        <w:spacing w:after="150"/>
        <w:jc w:val="both"/>
        <w:rPr>
          <w:lang w:val="sr-Cyrl-RS"/>
        </w:rPr>
      </w:pPr>
      <w:r w:rsidRPr="002C441F">
        <w:rPr>
          <w:color w:val="000000"/>
          <w:lang w:val="sr-Cyrl-RS"/>
        </w:rPr>
        <w:t>Оствареност изузетних резултата и иновативне праксе и нарочити допринос унапређивању образовно-васпитне праксе за установу процењују се у поступку за стицање статуса модел установе.</w:t>
      </w:r>
    </w:p>
    <w:p w:rsidR="00D562F8" w:rsidRDefault="00D562F8">
      <w:pPr>
        <w:spacing w:after="120"/>
        <w:jc w:val="center"/>
        <w:rPr>
          <w:b/>
          <w:color w:val="000000"/>
          <w:lang w:val="sr-Cyrl-RS"/>
        </w:rPr>
      </w:pPr>
    </w:p>
    <w:p w:rsidR="000C184C" w:rsidRPr="002C441F" w:rsidRDefault="00A6509F">
      <w:pPr>
        <w:spacing w:after="120"/>
        <w:jc w:val="center"/>
        <w:rPr>
          <w:lang w:val="sr-Cyrl-RS"/>
        </w:rPr>
      </w:pPr>
      <w:bookmarkStart w:id="0" w:name="_GoBack"/>
      <w:bookmarkEnd w:id="0"/>
      <w:r w:rsidRPr="002C441F">
        <w:rPr>
          <w:b/>
          <w:color w:val="000000"/>
          <w:lang w:val="sr-Cyrl-RS"/>
        </w:rPr>
        <w:lastRenderedPageBreak/>
        <w:t>Циљ успостављања и улога модел установе</w:t>
      </w:r>
    </w:p>
    <w:p w:rsidR="000C184C" w:rsidRPr="002C441F" w:rsidRDefault="00A6509F">
      <w:pPr>
        <w:spacing w:after="120"/>
        <w:jc w:val="center"/>
        <w:rPr>
          <w:lang w:val="sr-Cyrl-RS"/>
        </w:rPr>
      </w:pPr>
      <w:r w:rsidRPr="002C441F">
        <w:rPr>
          <w:color w:val="000000"/>
          <w:lang w:val="sr-Cyrl-RS"/>
        </w:rPr>
        <w:t>Члан 3.</w:t>
      </w:r>
    </w:p>
    <w:p w:rsidR="000C184C" w:rsidRPr="002C441F" w:rsidRDefault="00A6509F" w:rsidP="002762AC">
      <w:pPr>
        <w:spacing w:after="150"/>
        <w:jc w:val="both"/>
        <w:rPr>
          <w:lang w:val="sr-Cyrl-RS"/>
        </w:rPr>
      </w:pPr>
      <w:r w:rsidRPr="002C441F">
        <w:rPr>
          <w:color w:val="000000"/>
          <w:lang w:val="sr-Cyrl-RS"/>
        </w:rPr>
        <w:t xml:space="preserve">Циљ успостављања модел установе </w:t>
      </w:r>
      <w:proofErr w:type="spellStart"/>
      <w:r w:rsidRPr="002C441F">
        <w:rPr>
          <w:color w:val="000000"/>
          <w:lang w:val="sr-Cyrl-RS"/>
        </w:rPr>
        <w:t>je</w:t>
      </w:r>
      <w:proofErr w:type="spellEnd"/>
      <w:r w:rsidRPr="002C441F">
        <w:rPr>
          <w:color w:val="000000"/>
          <w:lang w:val="sr-Cyrl-RS"/>
        </w:rPr>
        <w:t xml:space="preserve"> развој, подржавање, промовисање и преношење примера изузетне образовно-васпитне праксе, која може да пружа смернице за унапређивање и планирање развоја система образовања и васпитања.</w:t>
      </w:r>
    </w:p>
    <w:p w:rsidR="000C184C" w:rsidRPr="002C441F" w:rsidRDefault="00A6509F" w:rsidP="002762AC">
      <w:pPr>
        <w:spacing w:after="150"/>
        <w:jc w:val="both"/>
        <w:rPr>
          <w:lang w:val="sr-Cyrl-RS"/>
        </w:rPr>
      </w:pPr>
      <w:r w:rsidRPr="002C441F">
        <w:rPr>
          <w:color w:val="000000"/>
          <w:lang w:val="sr-Cyrl-RS"/>
        </w:rPr>
        <w:t>Улога модел установе је да постојећу изузетну и иновативну праксу у одређеној области, односно аспекту рада, промовише у систему образовања и васпитања, да је преноси путем процеса хоризонталног учења и даље унапређује.</w:t>
      </w:r>
    </w:p>
    <w:p w:rsidR="000C184C" w:rsidRPr="002C441F" w:rsidRDefault="00A6509F">
      <w:pPr>
        <w:spacing w:after="120"/>
        <w:jc w:val="center"/>
        <w:rPr>
          <w:lang w:val="sr-Cyrl-RS"/>
        </w:rPr>
      </w:pPr>
      <w:r w:rsidRPr="002C441F">
        <w:rPr>
          <w:b/>
          <w:color w:val="000000"/>
          <w:lang w:val="sr-Cyrl-RS"/>
        </w:rPr>
        <w:t>Право на стицање статуса модел установе</w:t>
      </w:r>
    </w:p>
    <w:p w:rsidR="000C184C" w:rsidRPr="002C441F" w:rsidRDefault="00A6509F">
      <w:pPr>
        <w:spacing w:after="120"/>
        <w:jc w:val="center"/>
        <w:rPr>
          <w:lang w:val="sr-Cyrl-RS"/>
        </w:rPr>
      </w:pPr>
      <w:r w:rsidRPr="002C441F">
        <w:rPr>
          <w:color w:val="000000"/>
          <w:lang w:val="sr-Cyrl-RS"/>
        </w:rPr>
        <w:t>Члан 4.</w:t>
      </w:r>
    </w:p>
    <w:p w:rsidR="000C184C" w:rsidRPr="002C441F" w:rsidRDefault="00A6509F" w:rsidP="002762AC">
      <w:pPr>
        <w:spacing w:after="150"/>
        <w:jc w:val="both"/>
        <w:rPr>
          <w:lang w:val="sr-Cyrl-RS"/>
        </w:rPr>
      </w:pPr>
      <w:r w:rsidRPr="002C441F">
        <w:rPr>
          <w:color w:val="000000"/>
          <w:lang w:val="sr-Cyrl-RS"/>
        </w:rPr>
        <w:t>Статус модел установе може да стекне јавна установа.</w:t>
      </w:r>
    </w:p>
    <w:p w:rsidR="000C184C" w:rsidRPr="002C441F" w:rsidRDefault="00A6509F">
      <w:pPr>
        <w:spacing w:after="120"/>
        <w:jc w:val="center"/>
        <w:rPr>
          <w:lang w:val="sr-Cyrl-RS"/>
        </w:rPr>
      </w:pPr>
      <w:r w:rsidRPr="002C441F">
        <w:rPr>
          <w:b/>
          <w:color w:val="000000"/>
          <w:lang w:val="sr-Cyrl-RS"/>
        </w:rPr>
        <w:t>Престанак важења статуса модел установе</w:t>
      </w:r>
    </w:p>
    <w:p w:rsidR="000C184C" w:rsidRPr="002C441F" w:rsidRDefault="00A6509F">
      <w:pPr>
        <w:spacing w:after="120"/>
        <w:jc w:val="center"/>
        <w:rPr>
          <w:lang w:val="sr-Cyrl-RS"/>
        </w:rPr>
      </w:pPr>
      <w:r w:rsidRPr="002C441F">
        <w:rPr>
          <w:color w:val="000000"/>
          <w:lang w:val="sr-Cyrl-RS"/>
        </w:rPr>
        <w:t>Члан 5.</w:t>
      </w:r>
    </w:p>
    <w:p w:rsidR="000C184C" w:rsidRPr="002C441F" w:rsidRDefault="00A6509F" w:rsidP="002762AC">
      <w:pPr>
        <w:spacing w:after="150"/>
        <w:jc w:val="both"/>
        <w:rPr>
          <w:lang w:val="sr-Cyrl-RS"/>
        </w:rPr>
      </w:pPr>
      <w:r w:rsidRPr="002C441F">
        <w:rPr>
          <w:color w:val="000000"/>
          <w:lang w:val="sr-Cyrl-RS"/>
        </w:rPr>
        <w:t>Установи престаје важење статуса модел установе:</w:t>
      </w:r>
    </w:p>
    <w:p w:rsidR="000C184C" w:rsidRPr="002C441F" w:rsidRDefault="00A6509F" w:rsidP="002762AC">
      <w:pPr>
        <w:spacing w:after="150"/>
        <w:jc w:val="both"/>
        <w:rPr>
          <w:lang w:val="sr-Cyrl-RS"/>
        </w:rPr>
      </w:pPr>
      <w:r w:rsidRPr="002C441F">
        <w:rPr>
          <w:color w:val="000000"/>
          <w:lang w:val="sr-Cyrl-RS"/>
        </w:rPr>
        <w:t>1) на образложени захтев установе;</w:t>
      </w:r>
    </w:p>
    <w:p w:rsidR="000C184C" w:rsidRPr="002C441F" w:rsidRDefault="00A6509F" w:rsidP="002762AC">
      <w:pPr>
        <w:spacing w:after="150"/>
        <w:jc w:val="both"/>
        <w:rPr>
          <w:lang w:val="sr-Cyrl-RS"/>
        </w:rPr>
      </w:pPr>
      <w:r w:rsidRPr="002C441F">
        <w:rPr>
          <w:color w:val="000000"/>
          <w:lang w:val="sr-Cyrl-RS"/>
        </w:rPr>
        <w:t>2) уколико се на основу извештаја интерног и екстерног праћења и вредновања, утврди да установа не одржава постигнут ниво квалитета;</w:t>
      </w:r>
    </w:p>
    <w:p w:rsidR="000C184C" w:rsidRPr="002C441F" w:rsidRDefault="00A6509F" w:rsidP="002762AC">
      <w:pPr>
        <w:spacing w:after="150"/>
        <w:jc w:val="both"/>
        <w:rPr>
          <w:lang w:val="sr-Cyrl-RS"/>
        </w:rPr>
      </w:pPr>
      <w:r w:rsidRPr="002C441F">
        <w:rPr>
          <w:color w:val="000000"/>
          <w:lang w:val="sr-Cyrl-RS"/>
        </w:rPr>
        <w:t>3) уколико установа не реализује планиране активности на ширењу добре праксе и хоризонтално учење са другим установама;</w:t>
      </w:r>
    </w:p>
    <w:p w:rsidR="000C184C" w:rsidRPr="002C441F" w:rsidRDefault="00A6509F" w:rsidP="002762AC">
      <w:pPr>
        <w:spacing w:after="150"/>
        <w:jc w:val="both"/>
        <w:rPr>
          <w:lang w:val="sr-Cyrl-RS"/>
        </w:rPr>
      </w:pPr>
      <w:r w:rsidRPr="002C441F">
        <w:rPr>
          <w:color w:val="000000"/>
          <w:lang w:val="sr-Cyrl-RS"/>
        </w:rPr>
        <w:t>4) уколико се забрани рад установе или услед спајања, припајања, односно укидања установе.</w:t>
      </w:r>
    </w:p>
    <w:p w:rsidR="000C184C" w:rsidRPr="002C441F" w:rsidRDefault="00A6509F" w:rsidP="002762AC">
      <w:pPr>
        <w:spacing w:after="150"/>
        <w:jc w:val="both"/>
        <w:rPr>
          <w:lang w:val="sr-Cyrl-RS"/>
        </w:rPr>
      </w:pPr>
      <w:r w:rsidRPr="002C441F">
        <w:rPr>
          <w:color w:val="000000"/>
          <w:lang w:val="sr-Cyrl-RS"/>
        </w:rPr>
        <w:t>Решење о престанку важења статуса модел установе које доноси министар, коначно је у управном поступку.</w:t>
      </w:r>
    </w:p>
    <w:p w:rsidR="000C184C" w:rsidRPr="002C441F" w:rsidRDefault="00A6509F">
      <w:pPr>
        <w:spacing w:after="120"/>
        <w:jc w:val="center"/>
        <w:rPr>
          <w:lang w:val="sr-Cyrl-RS"/>
        </w:rPr>
      </w:pPr>
      <w:r w:rsidRPr="002C441F">
        <w:rPr>
          <w:b/>
          <w:color w:val="000000"/>
          <w:lang w:val="sr-Cyrl-RS"/>
        </w:rPr>
        <w:t>Завршна одредба</w:t>
      </w:r>
    </w:p>
    <w:p w:rsidR="000C184C" w:rsidRPr="002C441F" w:rsidRDefault="00A6509F">
      <w:pPr>
        <w:spacing w:after="120"/>
        <w:jc w:val="center"/>
        <w:rPr>
          <w:lang w:val="sr-Cyrl-RS"/>
        </w:rPr>
      </w:pPr>
      <w:r w:rsidRPr="002C441F">
        <w:rPr>
          <w:color w:val="000000"/>
          <w:lang w:val="sr-Cyrl-RS"/>
        </w:rPr>
        <w:t>Члан 6.</w:t>
      </w:r>
    </w:p>
    <w:p w:rsidR="000C184C" w:rsidRPr="002C441F" w:rsidRDefault="00A6509F" w:rsidP="002762AC">
      <w:pPr>
        <w:spacing w:after="150"/>
        <w:jc w:val="both"/>
        <w:rPr>
          <w:lang w:val="sr-Cyrl-RS"/>
        </w:rPr>
      </w:pPr>
      <w:r w:rsidRPr="002C441F">
        <w:rPr>
          <w:color w:val="000000"/>
          <w:lang w:val="sr-Cyrl-RS"/>
        </w:rPr>
        <w:t>Овај правилник ступа на снагу осмог дана од дана објављивања у „Службеном гласнику Републике Србије”, а примењује се почев од школске 2019/2020. године.</w:t>
      </w:r>
    </w:p>
    <w:p w:rsidR="000C184C" w:rsidRPr="002C441F" w:rsidRDefault="00A6509F">
      <w:pPr>
        <w:spacing w:after="150"/>
        <w:jc w:val="right"/>
        <w:rPr>
          <w:lang w:val="sr-Cyrl-RS"/>
        </w:rPr>
      </w:pPr>
      <w:r w:rsidRPr="002C441F">
        <w:rPr>
          <w:color w:val="000000"/>
          <w:lang w:val="sr-Cyrl-RS"/>
        </w:rPr>
        <w:t>Број 110-00-00003/2019-04</w:t>
      </w:r>
    </w:p>
    <w:p w:rsidR="000C184C" w:rsidRPr="002C441F" w:rsidRDefault="00A6509F">
      <w:pPr>
        <w:spacing w:after="150"/>
        <w:jc w:val="right"/>
        <w:rPr>
          <w:lang w:val="sr-Cyrl-RS"/>
        </w:rPr>
      </w:pPr>
      <w:r w:rsidRPr="002C441F">
        <w:rPr>
          <w:color w:val="000000"/>
          <w:lang w:val="sr-Cyrl-RS"/>
        </w:rPr>
        <w:t>У Београду, 31. јануара 2019. године</w:t>
      </w:r>
    </w:p>
    <w:p w:rsidR="000C184C" w:rsidRPr="002C441F" w:rsidRDefault="00A6509F">
      <w:pPr>
        <w:spacing w:after="150"/>
        <w:jc w:val="right"/>
        <w:rPr>
          <w:lang w:val="sr-Cyrl-RS"/>
        </w:rPr>
      </w:pPr>
      <w:r w:rsidRPr="002C441F">
        <w:rPr>
          <w:color w:val="000000"/>
          <w:lang w:val="sr-Cyrl-RS"/>
        </w:rPr>
        <w:t>Министар,</w:t>
      </w:r>
    </w:p>
    <w:p w:rsidR="000C184C" w:rsidRPr="002C441F" w:rsidRDefault="00A6509F">
      <w:pPr>
        <w:spacing w:after="150"/>
        <w:jc w:val="right"/>
        <w:rPr>
          <w:lang w:val="sr-Cyrl-RS"/>
        </w:rPr>
      </w:pPr>
      <w:r w:rsidRPr="002C441F">
        <w:rPr>
          <w:b/>
          <w:color w:val="000000"/>
          <w:lang w:val="sr-Cyrl-RS"/>
        </w:rPr>
        <w:t xml:space="preserve">Младен </w:t>
      </w:r>
      <w:proofErr w:type="spellStart"/>
      <w:r w:rsidRPr="002C441F">
        <w:rPr>
          <w:b/>
          <w:color w:val="000000"/>
          <w:lang w:val="sr-Cyrl-RS"/>
        </w:rPr>
        <w:t>Шарчевић</w:t>
      </w:r>
      <w:proofErr w:type="spellEnd"/>
      <w:r w:rsidRPr="002C441F">
        <w:rPr>
          <w:b/>
          <w:color w:val="000000"/>
          <w:lang w:val="sr-Cyrl-RS"/>
        </w:rPr>
        <w:t>,</w:t>
      </w:r>
      <w:r w:rsidRPr="002C441F">
        <w:rPr>
          <w:color w:val="000000"/>
          <w:lang w:val="sr-Cyrl-RS"/>
        </w:rPr>
        <w:t xml:space="preserve"> </w:t>
      </w:r>
      <w:proofErr w:type="spellStart"/>
      <w:r w:rsidRPr="002C441F">
        <w:rPr>
          <w:color w:val="000000"/>
          <w:lang w:val="sr-Cyrl-RS"/>
        </w:rPr>
        <w:t>с.р</w:t>
      </w:r>
      <w:proofErr w:type="spellEnd"/>
      <w:r w:rsidRPr="002C441F">
        <w:rPr>
          <w:color w:val="000000"/>
          <w:lang w:val="sr-Cyrl-RS"/>
        </w:rPr>
        <w:t>.</w:t>
      </w:r>
    </w:p>
    <w:sectPr w:rsidR="000C184C" w:rsidRPr="002C441F" w:rsidSect="00EE6F0A">
      <w:pgSz w:w="11907" w:h="16839" w:code="9"/>
      <w:pgMar w:top="1247" w:right="1361" w:bottom="1247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4C"/>
    <w:rsid w:val="000C184C"/>
    <w:rsid w:val="002762AC"/>
    <w:rsid w:val="002C441F"/>
    <w:rsid w:val="00A6509F"/>
    <w:rsid w:val="00D424D4"/>
    <w:rsid w:val="00D562F8"/>
    <w:rsid w:val="00EE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69A3E"/>
  <w15:docId w15:val="{758A9832-7488-4F94-B1FD-1C8B9ED8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Djelic</dc:creator>
  <cp:lastModifiedBy>korisnik-PR</cp:lastModifiedBy>
  <cp:revision>6</cp:revision>
  <dcterms:created xsi:type="dcterms:W3CDTF">2019-02-18T14:36:00Z</dcterms:created>
  <dcterms:modified xsi:type="dcterms:W3CDTF">2019-02-22T12:41:00Z</dcterms:modified>
</cp:coreProperties>
</file>